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10" w:rsidRPr="00AC4B10" w:rsidRDefault="00AC4B10" w:rsidP="00AC4B10">
      <w:pPr>
        <w:shd w:val="clear" w:color="auto" w:fill="FFFFFF"/>
        <w:spacing w:after="0" w:line="240" w:lineRule="auto"/>
        <w:outlineLvl w:val="0"/>
        <w:rPr>
          <w:rFonts w:ascii="Georgia" w:eastAsia="Times New Roman" w:hAnsi="Georgia" w:cs="Arial"/>
          <w:color w:val="000000"/>
          <w:kern w:val="36"/>
          <w:sz w:val="31"/>
          <w:szCs w:val="31"/>
          <w:lang w:val="en-US" w:eastAsia="it-IT"/>
        </w:rPr>
      </w:pPr>
      <w:r w:rsidRPr="00AC4B10">
        <w:rPr>
          <w:rFonts w:ascii="Georgia" w:eastAsia="Times New Roman" w:hAnsi="Georgia" w:cs="Arial"/>
          <w:color w:val="000000"/>
          <w:kern w:val="36"/>
          <w:sz w:val="31"/>
          <w:szCs w:val="31"/>
          <w:lang w:val="en-US" w:eastAsia="it-IT"/>
        </w:rPr>
        <w:t>Diagnosis and Management of Prosthetic Joint Infection</w:t>
      </w:r>
    </w:p>
    <w:p w:rsidR="00AC4B10" w:rsidRPr="00AC4B10" w:rsidRDefault="00AC4B10" w:rsidP="00AC4B10">
      <w:pPr>
        <w:pBdr>
          <w:right w:val="single" w:sz="4" w:space="6" w:color="B3B3B3"/>
        </w:pBdr>
        <w:shd w:val="clear" w:color="auto" w:fill="FFFFFF"/>
        <w:spacing w:after="64" w:line="229" w:lineRule="atLeast"/>
        <w:ind w:left="64" w:right="76"/>
        <w:rPr>
          <w:rFonts w:ascii="Arial" w:eastAsia="Times New Roman" w:hAnsi="Arial" w:cs="Arial"/>
          <w:color w:val="000000"/>
          <w:sz w:val="16"/>
          <w:szCs w:val="16"/>
          <w:lang w:val="en-US" w:eastAsia="it-IT"/>
        </w:rPr>
      </w:pPr>
      <w:r w:rsidRPr="00AC4B10">
        <w:rPr>
          <w:rFonts w:ascii="Arial" w:eastAsia="Times New Roman" w:hAnsi="Arial" w:cs="Arial"/>
          <w:color w:val="000000"/>
          <w:sz w:val="16"/>
          <w:szCs w:val="16"/>
          <w:lang w:val="en-US" w:eastAsia="it-IT"/>
        </w:rPr>
        <w:t xml:space="preserve">Trisha N. Peel, </w:t>
      </w:r>
      <w:proofErr w:type="spellStart"/>
      <w:r w:rsidRPr="00AC4B10">
        <w:rPr>
          <w:rFonts w:ascii="Arial" w:eastAsia="Times New Roman" w:hAnsi="Arial" w:cs="Arial"/>
          <w:color w:val="000000"/>
          <w:sz w:val="16"/>
          <w:szCs w:val="16"/>
          <w:lang w:val="en-US" w:eastAsia="it-IT"/>
        </w:rPr>
        <w:t>Kirsty</w:t>
      </w:r>
      <w:proofErr w:type="spellEnd"/>
      <w:r w:rsidRPr="00AC4B10">
        <w:rPr>
          <w:rFonts w:ascii="Arial" w:eastAsia="Times New Roman" w:hAnsi="Arial" w:cs="Arial"/>
          <w:color w:val="000000"/>
          <w:sz w:val="16"/>
          <w:szCs w:val="16"/>
          <w:lang w:val="en-US" w:eastAsia="it-IT"/>
        </w:rPr>
        <w:t xml:space="preserve"> L. </w:t>
      </w:r>
      <w:proofErr w:type="spellStart"/>
      <w:r w:rsidRPr="00AC4B10">
        <w:rPr>
          <w:rFonts w:ascii="Arial" w:eastAsia="Times New Roman" w:hAnsi="Arial" w:cs="Arial"/>
          <w:color w:val="000000"/>
          <w:sz w:val="16"/>
          <w:szCs w:val="16"/>
          <w:lang w:val="en-US" w:eastAsia="it-IT"/>
        </w:rPr>
        <w:t>Buising</w:t>
      </w:r>
      <w:proofErr w:type="spellEnd"/>
      <w:r w:rsidRPr="00AC4B10">
        <w:rPr>
          <w:rFonts w:ascii="Arial" w:eastAsia="Times New Roman" w:hAnsi="Arial" w:cs="Arial"/>
          <w:color w:val="000000"/>
          <w:sz w:val="16"/>
          <w:szCs w:val="16"/>
          <w:lang w:val="en-US" w:eastAsia="it-IT"/>
        </w:rPr>
        <w:t xml:space="preserve">, Peter F.M. </w:t>
      </w:r>
      <w:proofErr w:type="spellStart"/>
      <w:r w:rsidRPr="00AC4B10">
        <w:rPr>
          <w:rFonts w:ascii="Arial" w:eastAsia="Times New Roman" w:hAnsi="Arial" w:cs="Arial"/>
          <w:color w:val="000000"/>
          <w:sz w:val="16"/>
          <w:szCs w:val="16"/>
          <w:lang w:val="en-US" w:eastAsia="it-IT"/>
        </w:rPr>
        <w:t>Choong</w:t>
      </w:r>
      <w:proofErr w:type="spellEnd"/>
    </w:p>
    <w:p w:rsidR="00AC4B10" w:rsidRPr="00AC4B10" w:rsidRDefault="00AC4B10" w:rsidP="00AC4B10">
      <w:pPr>
        <w:shd w:val="clear" w:color="auto" w:fill="FFFFFF"/>
        <w:spacing w:after="64" w:line="229" w:lineRule="atLeast"/>
        <w:ind w:left="64" w:right="64"/>
        <w:rPr>
          <w:rFonts w:ascii="Arial" w:eastAsia="Times New Roman" w:hAnsi="Arial" w:cs="Arial"/>
          <w:color w:val="000000"/>
          <w:sz w:val="16"/>
          <w:szCs w:val="16"/>
          <w:lang w:val="en-US" w:eastAsia="it-IT"/>
        </w:rPr>
      </w:pPr>
      <w:proofErr w:type="spellStart"/>
      <w:r w:rsidRPr="00AC4B10">
        <w:rPr>
          <w:rFonts w:ascii="Arial" w:eastAsia="Times New Roman" w:hAnsi="Arial" w:cs="Arial"/>
          <w:color w:val="000000"/>
          <w:sz w:val="16"/>
          <w:szCs w:val="16"/>
          <w:lang w:val="en-US" w:eastAsia="it-IT"/>
        </w:rPr>
        <w:t>Curr</w:t>
      </w:r>
      <w:proofErr w:type="spellEnd"/>
      <w:r w:rsidRPr="00AC4B10">
        <w:rPr>
          <w:rFonts w:ascii="Arial" w:eastAsia="Times New Roman" w:hAnsi="Arial" w:cs="Arial"/>
          <w:color w:val="000000"/>
          <w:sz w:val="16"/>
          <w:szCs w:val="16"/>
          <w:lang w:val="en-US" w:eastAsia="it-IT"/>
        </w:rPr>
        <w:t xml:space="preserve"> </w:t>
      </w:r>
      <w:proofErr w:type="spellStart"/>
      <w:r w:rsidRPr="00AC4B10">
        <w:rPr>
          <w:rFonts w:ascii="Arial" w:eastAsia="Times New Roman" w:hAnsi="Arial" w:cs="Arial"/>
          <w:color w:val="000000"/>
          <w:sz w:val="16"/>
          <w:szCs w:val="16"/>
          <w:lang w:val="en-US" w:eastAsia="it-IT"/>
        </w:rPr>
        <w:t>Opin</w:t>
      </w:r>
      <w:proofErr w:type="spellEnd"/>
      <w:r w:rsidRPr="00AC4B10">
        <w:rPr>
          <w:rFonts w:ascii="Arial" w:eastAsia="Times New Roman" w:hAnsi="Arial" w:cs="Arial"/>
          <w:color w:val="000000"/>
          <w:sz w:val="16"/>
          <w:szCs w:val="16"/>
          <w:lang w:val="en-US" w:eastAsia="it-IT"/>
        </w:rPr>
        <w:t xml:space="preserve"> Infect Dis. 2012;25(6):670-676. </w:t>
      </w:r>
    </w:p>
    <w:p w:rsidR="00AC4B10" w:rsidRPr="00AC4B10" w:rsidRDefault="00AC4B10" w:rsidP="00AC4B10">
      <w:pPr>
        <w:pBdr>
          <w:top w:val="single" w:sz="12" w:space="4" w:color="6FAACB"/>
        </w:pBdr>
        <w:shd w:val="clear" w:color="auto" w:fill="FFFFFF"/>
        <w:spacing w:after="0" w:line="240" w:lineRule="auto"/>
        <w:outlineLvl w:val="2"/>
        <w:rPr>
          <w:rFonts w:ascii="Arial" w:eastAsia="Times New Roman" w:hAnsi="Arial" w:cs="Arial"/>
          <w:color w:val="444444"/>
          <w:lang w:val="en-US" w:eastAsia="it-IT"/>
        </w:rPr>
      </w:pPr>
      <w:r w:rsidRPr="00AC4B10">
        <w:rPr>
          <w:rFonts w:ascii="Arial" w:eastAsia="Times New Roman" w:hAnsi="Arial" w:cs="Arial"/>
          <w:color w:val="444444"/>
          <w:lang w:val="en-US" w:eastAsia="it-IT"/>
        </w:rPr>
        <w:t>Abstract and Introduction</w:t>
      </w:r>
    </w:p>
    <w:p w:rsidR="00AC4B10" w:rsidRPr="00AC4B10" w:rsidRDefault="00AC4B10" w:rsidP="00AC4B10">
      <w:pPr>
        <w:shd w:val="clear" w:color="auto" w:fill="FFFFFF"/>
        <w:spacing w:after="127" w:line="229" w:lineRule="atLeast"/>
        <w:outlineLvl w:val="3"/>
        <w:rPr>
          <w:rFonts w:ascii="Arial" w:eastAsia="Times New Roman" w:hAnsi="Arial" w:cs="Arial"/>
          <w:b/>
          <w:bCs/>
          <w:color w:val="444444"/>
          <w:sz w:val="16"/>
          <w:szCs w:val="16"/>
          <w:lang w:val="en-US" w:eastAsia="it-IT"/>
        </w:rPr>
      </w:pPr>
      <w:r w:rsidRPr="00AC4B10">
        <w:rPr>
          <w:rFonts w:ascii="Arial" w:eastAsia="Times New Roman" w:hAnsi="Arial" w:cs="Arial"/>
          <w:b/>
          <w:bCs/>
          <w:color w:val="444444"/>
          <w:sz w:val="16"/>
          <w:szCs w:val="16"/>
          <w:lang w:val="en-US" w:eastAsia="it-IT"/>
        </w:rPr>
        <w:t>Abstract</w:t>
      </w:r>
    </w:p>
    <w:p w:rsidR="00AC4B10" w:rsidRDefault="00AC4B10" w:rsidP="00AC4B10">
      <w:p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b/>
          <w:bCs/>
          <w:color w:val="000000"/>
          <w:sz w:val="17"/>
          <w:szCs w:val="17"/>
          <w:lang w:val="en-US" w:eastAsia="it-IT"/>
        </w:rPr>
        <w:t>Purpose of review</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Prosthetic joint infection remains a devastating complication of arthroplasty associated with significant patient morbidity. The demand for arthroplasty is rapidly growing with a corresponding increase in the number of infections involving the prosthesis. The diagnosis and treatment of prosthetic joint infections presents a significant challenge to </w:t>
      </w:r>
      <w:proofErr w:type="spellStart"/>
      <w:r w:rsidRPr="00AC4B10">
        <w:rPr>
          <w:rFonts w:ascii="Arial" w:eastAsia="Times New Roman" w:hAnsi="Arial" w:cs="Arial"/>
          <w:color w:val="000000"/>
          <w:sz w:val="17"/>
          <w:szCs w:val="17"/>
          <w:lang w:val="en-US" w:eastAsia="it-IT"/>
        </w:rPr>
        <w:t>orthopaedic</w:t>
      </w:r>
      <w:proofErr w:type="spellEnd"/>
      <w:r w:rsidRPr="00AC4B10">
        <w:rPr>
          <w:rFonts w:ascii="Arial" w:eastAsia="Times New Roman" w:hAnsi="Arial" w:cs="Arial"/>
          <w:color w:val="000000"/>
          <w:sz w:val="17"/>
          <w:szCs w:val="17"/>
          <w:lang w:val="en-US" w:eastAsia="it-IT"/>
        </w:rPr>
        <w:t xml:space="preserve"> and infectious diseases clinicians.</w:t>
      </w:r>
    </w:p>
    <w:p w:rsidR="00AC4B10" w:rsidRDefault="00AC4B10" w:rsidP="00AC4B10">
      <w:p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b/>
          <w:bCs/>
          <w:color w:val="000000"/>
          <w:sz w:val="17"/>
          <w:szCs w:val="17"/>
          <w:lang w:val="en-US" w:eastAsia="it-IT"/>
        </w:rPr>
        <w:t>Recent findings</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The underlying pathogenesis of prosthetic joint infections is due to the ability of the microorganisms to form a biofilm. The biofilm provides protection against host immune responses and antimicrobial therapy. In addition, it impedes standard laboratory diagnostic techniques. This review will examine new investigations to improve the diagnostic yield and rapidity of diagnosis of infections, including the use of sonication to disrupt the biofilm, new molecular tests to improve the detection of infecting microorganisms and new imaging techniques such as</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4"/>
          <w:szCs w:val="14"/>
          <w:vertAlign w:val="superscript"/>
          <w:lang w:val="en-US" w:eastAsia="it-IT"/>
        </w:rPr>
        <w:t>18</w:t>
      </w:r>
      <w:r w:rsidRPr="00AC4B10">
        <w:rPr>
          <w:rFonts w:ascii="Arial" w:eastAsia="Times New Roman" w:hAnsi="Arial" w:cs="Arial"/>
          <w:color w:val="000000"/>
          <w:sz w:val="17"/>
          <w:szCs w:val="17"/>
          <w:lang w:val="en-US" w:eastAsia="it-IT"/>
        </w:rPr>
        <w:t>F-fluoro-deoxyglucose PET.</w:t>
      </w:r>
    </w:p>
    <w:p w:rsidR="00AC4B10" w:rsidRDefault="00AC4B10" w:rsidP="00AC4B10">
      <w:p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b/>
          <w:bCs/>
          <w:color w:val="000000"/>
          <w:sz w:val="17"/>
          <w:szCs w:val="17"/>
          <w:lang w:val="en-US" w:eastAsia="it-IT"/>
        </w:rPr>
        <w:t>Summary</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The successful treatment of prosthetic joint infections is dependent on eliminating the biofilm dwelling microorganisms whilst maintaining patient mobility and quality of life. This review will examine current understanding of management approaches for these infections, with a particular focus on antimicrobial therapy with activity against the biofilm, such as rifampicin and </w:t>
      </w:r>
      <w:proofErr w:type="spellStart"/>
      <w:r w:rsidRPr="00AC4B10">
        <w:rPr>
          <w:rFonts w:ascii="Arial" w:eastAsia="Times New Roman" w:hAnsi="Arial" w:cs="Arial"/>
          <w:color w:val="000000"/>
          <w:sz w:val="17"/>
          <w:szCs w:val="17"/>
          <w:lang w:val="en-US" w:eastAsia="it-IT"/>
        </w:rPr>
        <w:t>fluoroquinolones</w:t>
      </w:r>
      <w:proofErr w:type="spellEnd"/>
      <w:r w:rsidRPr="00AC4B10">
        <w:rPr>
          <w:rFonts w:ascii="Arial" w:eastAsia="Times New Roman" w:hAnsi="Arial" w:cs="Arial"/>
          <w:color w:val="000000"/>
          <w:sz w:val="17"/>
          <w:szCs w:val="17"/>
          <w:lang w:val="en-US" w:eastAsia="it-IT"/>
        </w:rPr>
        <w:t>.</w:t>
      </w:r>
    </w:p>
    <w:p w:rsidR="00AC4B10" w:rsidRPr="00AC4B10" w:rsidRDefault="00AC4B10" w:rsidP="00AC4B10">
      <w:pPr>
        <w:shd w:val="clear" w:color="auto" w:fill="FFFFFF"/>
        <w:spacing w:after="127" w:line="229" w:lineRule="atLeast"/>
        <w:outlineLvl w:val="3"/>
        <w:rPr>
          <w:rFonts w:ascii="Arial" w:eastAsia="Times New Roman" w:hAnsi="Arial" w:cs="Arial"/>
          <w:b/>
          <w:bCs/>
          <w:color w:val="444444"/>
          <w:sz w:val="16"/>
          <w:szCs w:val="16"/>
          <w:lang w:val="en-US" w:eastAsia="it-IT"/>
        </w:rPr>
      </w:pPr>
      <w:r w:rsidRPr="00AC4B10">
        <w:rPr>
          <w:rFonts w:ascii="Arial" w:eastAsia="Times New Roman" w:hAnsi="Arial" w:cs="Arial"/>
          <w:b/>
          <w:bCs/>
          <w:color w:val="444444"/>
          <w:sz w:val="16"/>
          <w:szCs w:val="16"/>
          <w:lang w:val="en-US" w:eastAsia="it-IT"/>
        </w:rPr>
        <w:t>Introduction</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Prosthetic joint surgery is a common surgical procedure that has led to remarkable improvements in a patient's quality of life. With an ageing population, the demand for surgery will increase significantly over the next 20 years.</w:t>
      </w:r>
      <w:r w:rsidRPr="00AC4B10">
        <w:rPr>
          <w:rFonts w:ascii="Arial" w:eastAsia="Times New Roman" w:hAnsi="Arial" w:cs="Arial"/>
          <w:color w:val="000000"/>
          <w:sz w:val="14"/>
          <w:szCs w:val="14"/>
          <w:vertAlign w:val="superscript"/>
          <w:lang w:val="en-US" w:eastAsia="it-IT"/>
        </w:rPr>
        <w:t>[1]</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Infection of the prosthesis is uncommon, occurring in 1–3% of patients; however, it is a devastating complication of this surgery.</w:t>
      </w:r>
      <w:r w:rsidRPr="00AC4B10">
        <w:rPr>
          <w:rFonts w:ascii="Arial" w:eastAsia="Times New Roman" w:hAnsi="Arial" w:cs="Arial"/>
          <w:color w:val="000000"/>
          <w:sz w:val="14"/>
          <w:szCs w:val="14"/>
          <w:vertAlign w:val="superscript"/>
          <w:lang w:val="en-US" w:eastAsia="it-IT"/>
        </w:rPr>
        <w:t>[2,3]</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In addition, the economic burden of managing these infections is substantial.</w:t>
      </w:r>
      <w:r w:rsidRPr="00AC4B10">
        <w:rPr>
          <w:rFonts w:ascii="Arial" w:eastAsia="Times New Roman" w:hAnsi="Arial" w:cs="Arial"/>
          <w:color w:val="000000"/>
          <w:sz w:val="14"/>
          <w:szCs w:val="14"/>
          <w:vertAlign w:val="superscript"/>
          <w:lang w:val="en-US" w:eastAsia="it-IT"/>
        </w:rPr>
        <w:t>[4–6]</w:t>
      </w:r>
    </w:p>
    <w:p w:rsidR="00AC4B10" w:rsidRDefault="00AC4B10" w:rsidP="00AC4B10">
      <w:pPr>
        <w:shd w:val="clear" w:color="auto" w:fill="FFFFFF"/>
        <w:spacing w:before="64" w:after="191" w:line="229" w:lineRule="atLeast"/>
        <w:rPr>
          <w:rFonts w:ascii="Arial" w:eastAsia="Times New Roman" w:hAnsi="Arial" w:cs="Arial"/>
          <w:color w:val="000000"/>
          <w:sz w:val="17"/>
          <w:szCs w:val="17"/>
          <w:lang w:val="en-US" w:eastAsia="it-IT"/>
        </w:rPr>
      </w:pPr>
      <w:r w:rsidRPr="004562C5">
        <w:rPr>
          <w:rFonts w:ascii="Arial" w:eastAsia="Times New Roman" w:hAnsi="Arial" w:cs="Arial"/>
          <w:color w:val="000000"/>
          <w:sz w:val="17"/>
          <w:szCs w:val="17"/>
          <w:lang w:val="en-US" w:eastAsia="it-IT"/>
        </w:rPr>
        <w:t xml:space="preserve">The diagnosis and management of prosthetic joint infections (PJIs) is intimately reliant on an understanding of the underlying </w:t>
      </w:r>
      <w:r w:rsidRPr="00AC4B10">
        <w:rPr>
          <w:rFonts w:ascii="Arial" w:eastAsia="Times New Roman" w:hAnsi="Arial" w:cs="Arial"/>
          <w:color w:val="000000"/>
          <w:sz w:val="17"/>
          <w:szCs w:val="17"/>
          <w:lang w:val="en-US" w:eastAsia="it-IT"/>
        </w:rPr>
        <w:t>pathogenesis of these infections, in particular the role of biofilm formation by the infecting microorganisms. Timely diagnosis and optimal management of PJI is associated with reduced suffering for patients and improved outcomes. The aim of this review is to examine the current understanding of the pathogenesis, diagnostic and management approaches to PJI.</w:t>
      </w:r>
    </w:p>
    <w:p w:rsidR="00180F07" w:rsidRPr="00975965" w:rsidRDefault="00180F07" w:rsidP="00AC4B10">
      <w:pPr>
        <w:shd w:val="clear" w:color="auto" w:fill="FFFFFF"/>
        <w:spacing w:before="64" w:after="191" w:line="229" w:lineRule="atLeast"/>
        <w:rPr>
          <w:rFonts w:ascii="Arial" w:eastAsia="Times New Roman" w:hAnsi="Arial" w:cs="Arial"/>
          <w:color w:val="0070C0"/>
          <w:sz w:val="17"/>
          <w:szCs w:val="17"/>
          <w:lang w:val="en-US" w:eastAsia="it-IT"/>
        </w:rPr>
      </w:pPr>
    </w:p>
    <w:p w:rsidR="00AC4B10" w:rsidRPr="00AC4B10" w:rsidRDefault="00AC4B10" w:rsidP="00AC4B10">
      <w:pPr>
        <w:pBdr>
          <w:top w:val="single" w:sz="12" w:space="4" w:color="6FAACB"/>
        </w:pBdr>
        <w:shd w:val="clear" w:color="auto" w:fill="FFFFFF"/>
        <w:spacing w:after="0" w:line="240" w:lineRule="auto"/>
        <w:outlineLvl w:val="2"/>
        <w:rPr>
          <w:rFonts w:ascii="Arial" w:eastAsia="Times New Roman" w:hAnsi="Arial" w:cs="Arial"/>
          <w:color w:val="444444"/>
          <w:lang w:val="en-US" w:eastAsia="it-IT"/>
        </w:rPr>
      </w:pPr>
      <w:r w:rsidRPr="00AC4B10">
        <w:rPr>
          <w:rFonts w:ascii="Arial" w:eastAsia="Times New Roman" w:hAnsi="Arial" w:cs="Arial"/>
          <w:color w:val="444444"/>
          <w:lang w:val="en-US" w:eastAsia="it-IT"/>
        </w:rPr>
        <w:t>Pathogenesis</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 xml:space="preserve">There are two main mechanisms of acquisition of PJI: direct inoculation at the time of surgery and </w:t>
      </w:r>
      <w:proofErr w:type="spellStart"/>
      <w:r w:rsidRPr="00AC4B10">
        <w:rPr>
          <w:rFonts w:ascii="Arial" w:eastAsia="Times New Roman" w:hAnsi="Arial" w:cs="Arial"/>
          <w:color w:val="000000"/>
          <w:sz w:val="17"/>
          <w:szCs w:val="17"/>
          <w:lang w:val="en-US" w:eastAsia="it-IT"/>
        </w:rPr>
        <w:t>haematogenous</w:t>
      </w:r>
      <w:proofErr w:type="spellEnd"/>
      <w:r w:rsidRPr="00AC4B10">
        <w:rPr>
          <w:rFonts w:ascii="Arial" w:eastAsia="Times New Roman" w:hAnsi="Arial" w:cs="Arial"/>
          <w:color w:val="000000"/>
          <w:sz w:val="17"/>
          <w:szCs w:val="17"/>
          <w:lang w:val="en-US" w:eastAsia="it-IT"/>
        </w:rPr>
        <w:t xml:space="preserve"> seeding of the prosthesis at a later time.</w:t>
      </w:r>
      <w:r w:rsidRPr="00AC4B10">
        <w:rPr>
          <w:rFonts w:ascii="Arial" w:eastAsia="Times New Roman" w:hAnsi="Arial" w:cs="Arial"/>
          <w:color w:val="000000"/>
          <w:sz w:val="14"/>
          <w:szCs w:val="14"/>
          <w:vertAlign w:val="superscript"/>
          <w:lang w:val="en-US" w:eastAsia="it-IT"/>
        </w:rPr>
        <w:t>[7]</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When microorganisms attach to the prosthesis, they undergo a phenotypic change to become the sessile bacteria form. These sessile bacteria secrete an extracellular matrix, and these bacteria and their extracellular matrix comprise the biofilm.</w:t>
      </w:r>
      <w:r w:rsidRPr="00AC4B10">
        <w:rPr>
          <w:rFonts w:ascii="Arial" w:eastAsia="Times New Roman" w:hAnsi="Arial" w:cs="Arial"/>
          <w:color w:val="000000"/>
          <w:sz w:val="14"/>
          <w:szCs w:val="14"/>
          <w:vertAlign w:val="superscript"/>
          <w:lang w:val="en-US" w:eastAsia="it-IT"/>
        </w:rPr>
        <w:t>[8]</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The presence of the biofilm impacts significantly on both the diagnostic and management approaches to PJI.</w:t>
      </w:r>
      <w:r w:rsidRPr="00AC4B10">
        <w:rPr>
          <w:rFonts w:ascii="Arial" w:eastAsia="Times New Roman" w:hAnsi="Arial" w:cs="Arial"/>
          <w:color w:val="000000"/>
          <w:sz w:val="14"/>
          <w:szCs w:val="14"/>
          <w:vertAlign w:val="superscript"/>
          <w:lang w:val="en-US" w:eastAsia="it-IT"/>
        </w:rPr>
        <w:t>[8]</w:t>
      </w:r>
    </w:p>
    <w:p w:rsidR="00AC4B10" w:rsidRPr="00AC4B10" w:rsidRDefault="00AC4B10" w:rsidP="00AC4B10">
      <w:pPr>
        <w:pBdr>
          <w:top w:val="single" w:sz="12" w:space="4" w:color="6FAACB"/>
        </w:pBdr>
        <w:shd w:val="clear" w:color="auto" w:fill="FFFFFF"/>
        <w:spacing w:after="0" w:line="240" w:lineRule="auto"/>
        <w:outlineLvl w:val="2"/>
        <w:rPr>
          <w:rFonts w:ascii="Arial" w:eastAsia="Times New Roman" w:hAnsi="Arial" w:cs="Arial"/>
          <w:color w:val="444444"/>
          <w:lang w:val="en-US" w:eastAsia="it-IT"/>
        </w:rPr>
      </w:pPr>
      <w:r w:rsidRPr="00AC4B10">
        <w:rPr>
          <w:rFonts w:ascii="Arial" w:eastAsia="Times New Roman" w:hAnsi="Arial" w:cs="Arial"/>
          <w:color w:val="444444"/>
          <w:lang w:val="en-US" w:eastAsia="it-IT"/>
        </w:rPr>
        <w:t>Microbiology</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 xml:space="preserve">Staphylococci remains the most common </w:t>
      </w:r>
      <w:proofErr w:type="spellStart"/>
      <w:r w:rsidRPr="00AC4B10">
        <w:rPr>
          <w:rFonts w:ascii="Arial" w:eastAsia="Times New Roman" w:hAnsi="Arial" w:cs="Arial"/>
          <w:color w:val="000000"/>
          <w:sz w:val="17"/>
          <w:szCs w:val="17"/>
          <w:lang w:val="en-US" w:eastAsia="it-IT"/>
        </w:rPr>
        <w:t>aetiological</w:t>
      </w:r>
      <w:proofErr w:type="spellEnd"/>
      <w:r w:rsidRPr="00AC4B10">
        <w:rPr>
          <w:rFonts w:ascii="Arial" w:eastAsia="Times New Roman" w:hAnsi="Arial" w:cs="Arial"/>
          <w:color w:val="000000"/>
          <w:sz w:val="17"/>
          <w:szCs w:val="17"/>
          <w:lang w:val="en-US" w:eastAsia="it-IT"/>
        </w:rPr>
        <w:t xml:space="preserve"> agents in PJI with both</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 xml:space="preserve">Staphylococcus </w:t>
      </w:r>
      <w:proofErr w:type="spellStart"/>
      <w:r w:rsidRPr="00AC4B10">
        <w:rPr>
          <w:rFonts w:ascii="Arial" w:eastAsia="Times New Roman" w:hAnsi="Arial" w:cs="Arial"/>
          <w:i/>
          <w:iCs/>
          <w:color w:val="000000"/>
          <w:sz w:val="17"/>
          <w:lang w:val="en-US" w:eastAsia="it-IT"/>
        </w:rPr>
        <w:t>aureus</w:t>
      </w:r>
      <w:proofErr w:type="spellEnd"/>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and coagulase-negative staphylococci each implicated in up to a quarter of all infections. Gram-negative organisms are the next most common isolate occurring in approximately 10% of cases of PJI.</w:t>
      </w:r>
      <w:r w:rsidRPr="00AC4B10">
        <w:rPr>
          <w:rFonts w:ascii="Arial" w:eastAsia="Times New Roman" w:hAnsi="Arial" w:cs="Arial"/>
          <w:color w:val="000000"/>
          <w:sz w:val="14"/>
          <w:szCs w:val="14"/>
          <w:vertAlign w:val="superscript"/>
          <w:lang w:val="en-US" w:eastAsia="it-IT"/>
        </w:rPr>
        <w:t>[9]</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Other microorganisms including enterococci, streptococci and fungal species have been reported. Of note,</w:t>
      </w:r>
      <w:r w:rsidRPr="00AC4B10">
        <w:rPr>
          <w:rFonts w:ascii="Arial" w:eastAsia="Times New Roman" w:hAnsi="Arial" w:cs="Arial"/>
          <w:color w:val="000000"/>
          <w:sz w:val="17"/>
          <w:lang w:val="en-US" w:eastAsia="it-IT"/>
        </w:rPr>
        <w:t> </w:t>
      </w:r>
      <w:proofErr w:type="spellStart"/>
      <w:r w:rsidRPr="00AC4B10">
        <w:rPr>
          <w:rFonts w:ascii="Arial" w:eastAsia="Times New Roman" w:hAnsi="Arial" w:cs="Arial"/>
          <w:i/>
          <w:iCs/>
          <w:color w:val="000000"/>
          <w:sz w:val="17"/>
          <w:lang w:val="en-US" w:eastAsia="it-IT"/>
        </w:rPr>
        <w:t>Propionibacterium</w:t>
      </w:r>
      <w:proofErr w:type="spellEnd"/>
      <w:r w:rsidRPr="00AC4B10">
        <w:rPr>
          <w:rFonts w:ascii="Arial" w:eastAsia="Times New Roman" w:hAnsi="Arial" w:cs="Arial"/>
          <w:i/>
          <w:iCs/>
          <w:color w:val="000000"/>
          <w:sz w:val="17"/>
          <w:lang w:val="en-US" w:eastAsia="it-IT"/>
        </w:rPr>
        <w:t xml:space="preserve"> acnes</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has a particular association with prosthetic shoulder joint infections, occurring in up to 40% of cases.</w:t>
      </w:r>
      <w:r w:rsidRPr="00AC4B10">
        <w:rPr>
          <w:rFonts w:ascii="Arial" w:eastAsia="Times New Roman" w:hAnsi="Arial" w:cs="Arial"/>
          <w:color w:val="000000"/>
          <w:sz w:val="14"/>
          <w:szCs w:val="14"/>
          <w:vertAlign w:val="superscript"/>
          <w:lang w:val="en-US" w:eastAsia="it-IT"/>
        </w:rPr>
        <w:t>[10,11]</w:t>
      </w:r>
    </w:p>
    <w:p w:rsidR="00AC4B10" w:rsidRPr="00AC4B10" w:rsidRDefault="00AC4B10" w:rsidP="00AC4B10">
      <w:pPr>
        <w:pBdr>
          <w:top w:val="single" w:sz="12" w:space="4" w:color="6FAACB"/>
        </w:pBdr>
        <w:shd w:val="clear" w:color="auto" w:fill="FFFFFF"/>
        <w:spacing w:after="0" w:line="240" w:lineRule="auto"/>
        <w:outlineLvl w:val="2"/>
        <w:rPr>
          <w:rFonts w:ascii="Arial" w:eastAsia="Times New Roman" w:hAnsi="Arial" w:cs="Arial"/>
          <w:color w:val="444444"/>
          <w:lang w:val="en-US" w:eastAsia="it-IT"/>
        </w:rPr>
      </w:pPr>
      <w:r w:rsidRPr="00AC4B10">
        <w:rPr>
          <w:rFonts w:ascii="Arial" w:eastAsia="Times New Roman" w:hAnsi="Arial" w:cs="Arial"/>
          <w:color w:val="444444"/>
          <w:lang w:val="en-US" w:eastAsia="it-IT"/>
        </w:rPr>
        <w:t>Clinical Classification and Presentation</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There are a number of proposed classification systems for PJI. In general, PJI can be classified as early (developing in the first 3 months after surgery), delayed (occurring 3–24 months after surgery) and late (greater than 24 months).</w:t>
      </w:r>
      <w:r w:rsidRPr="00AC4B10">
        <w:rPr>
          <w:rFonts w:ascii="Arial" w:eastAsia="Times New Roman" w:hAnsi="Arial" w:cs="Arial"/>
          <w:color w:val="000000"/>
          <w:sz w:val="14"/>
          <w:szCs w:val="14"/>
          <w:vertAlign w:val="superscript"/>
          <w:lang w:val="en-US" w:eastAsia="it-IT"/>
        </w:rPr>
        <w:t>[7]</w:t>
      </w:r>
      <w:r w:rsidRPr="00AC4B10">
        <w:rPr>
          <w:rFonts w:ascii="Arial" w:eastAsia="Times New Roman" w:hAnsi="Arial" w:cs="Arial"/>
          <w:color w:val="000000"/>
          <w:sz w:val="17"/>
          <w:lang w:val="en-US" w:eastAsia="it-IT"/>
        </w:rPr>
        <w:t> </w:t>
      </w:r>
      <w:proofErr w:type="spellStart"/>
      <w:r w:rsidRPr="00AC4B10">
        <w:rPr>
          <w:rFonts w:ascii="Arial" w:eastAsia="Times New Roman" w:hAnsi="Arial" w:cs="Arial"/>
          <w:color w:val="000000"/>
          <w:sz w:val="17"/>
          <w:szCs w:val="17"/>
          <w:lang w:val="en-US" w:eastAsia="it-IT"/>
        </w:rPr>
        <w:t>Haematogenous</w:t>
      </w:r>
      <w:proofErr w:type="spellEnd"/>
      <w:r w:rsidRPr="00AC4B10">
        <w:rPr>
          <w:rFonts w:ascii="Arial" w:eastAsia="Times New Roman" w:hAnsi="Arial" w:cs="Arial"/>
          <w:color w:val="000000"/>
          <w:sz w:val="17"/>
          <w:szCs w:val="17"/>
          <w:lang w:val="en-US" w:eastAsia="it-IT"/>
        </w:rPr>
        <w:t xml:space="preserve"> seeding of the prosthesis may occur at any time point following implantation but is thought to be more likely to present after 24 months of surgery.</w:t>
      </w:r>
      <w:r w:rsidRPr="00AC4B10">
        <w:rPr>
          <w:rFonts w:ascii="Arial" w:eastAsia="Times New Roman" w:hAnsi="Arial" w:cs="Arial"/>
          <w:color w:val="000000"/>
          <w:sz w:val="14"/>
          <w:szCs w:val="14"/>
          <w:vertAlign w:val="superscript"/>
          <w:lang w:val="en-US" w:eastAsia="it-IT"/>
        </w:rPr>
        <w:t>[7,12]</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 xml:space="preserve">Early PJI comprises the majority of cases encountered. Typically, patients report wound complications from close to the time of their original joint surgery. Delayed and late presentations typically are associated with history of slowly increasing pain involving the prosthetic joint. </w:t>
      </w:r>
      <w:proofErr w:type="spellStart"/>
      <w:r w:rsidRPr="00AC4B10">
        <w:rPr>
          <w:rFonts w:ascii="Arial" w:eastAsia="Times New Roman" w:hAnsi="Arial" w:cs="Arial"/>
          <w:color w:val="000000"/>
          <w:sz w:val="17"/>
          <w:szCs w:val="17"/>
          <w:lang w:val="en-US" w:eastAsia="it-IT"/>
        </w:rPr>
        <w:t>Haematogenous</w:t>
      </w:r>
      <w:proofErr w:type="spellEnd"/>
      <w:r w:rsidRPr="00AC4B10">
        <w:rPr>
          <w:rFonts w:ascii="Arial" w:eastAsia="Times New Roman" w:hAnsi="Arial" w:cs="Arial"/>
          <w:color w:val="000000"/>
          <w:sz w:val="17"/>
          <w:szCs w:val="17"/>
          <w:lang w:val="en-US" w:eastAsia="it-IT"/>
        </w:rPr>
        <w:t xml:space="preserve"> PJIs, in contrast, typically are associated with a history of a joint that was free of any problems for several years before an acute episode of sepsis suddenly occurs.</w:t>
      </w:r>
      <w:r w:rsidRPr="00AC4B10">
        <w:rPr>
          <w:rFonts w:ascii="Arial" w:eastAsia="Times New Roman" w:hAnsi="Arial" w:cs="Arial"/>
          <w:color w:val="000000"/>
          <w:sz w:val="14"/>
          <w:szCs w:val="14"/>
          <w:vertAlign w:val="superscript"/>
          <w:lang w:val="en-US" w:eastAsia="it-IT"/>
        </w:rPr>
        <w:t>[13]</w:t>
      </w:r>
    </w:p>
    <w:p w:rsidR="00AC4B10" w:rsidRPr="00AC4B10" w:rsidRDefault="00AC4B10" w:rsidP="00AC4B10">
      <w:pPr>
        <w:pBdr>
          <w:top w:val="single" w:sz="12" w:space="4" w:color="6FAACB"/>
        </w:pBdr>
        <w:shd w:val="clear" w:color="auto" w:fill="FFFFFF"/>
        <w:spacing w:after="0" w:line="240" w:lineRule="auto"/>
        <w:outlineLvl w:val="2"/>
        <w:rPr>
          <w:rFonts w:ascii="Arial" w:eastAsia="Times New Roman" w:hAnsi="Arial" w:cs="Arial"/>
          <w:color w:val="444444"/>
          <w:lang w:val="en-US" w:eastAsia="it-IT"/>
        </w:rPr>
      </w:pPr>
      <w:r w:rsidRPr="00AC4B10">
        <w:rPr>
          <w:rFonts w:ascii="Arial" w:eastAsia="Times New Roman" w:hAnsi="Arial" w:cs="Arial"/>
          <w:color w:val="444444"/>
          <w:lang w:val="en-US" w:eastAsia="it-IT"/>
        </w:rPr>
        <w:lastRenderedPageBreak/>
        <w:t>Diagnosis</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 xml:space="preserve">The diagnosis of PJI remains challenging. One particular issue is the lack of an internationally accepted gold standard for defining infection in a prosthetic joint. Current definitions rely on a number of parameters, including clinical, microbiological and </w:t>
      </w:r>
      <w:proofErr w:type="spellStart"/>
      <w:r w:rsidRPr="00AC4B10">
        <w:rPr>
          <w:rFonts w:ascii="Arial" w:eastAsia="Times New Roman" w:hAnsi="Arial" w:cs="Arial"/>
          <w:color w:val="000000"/>
          <w:sz w:val="17"/>
          <w:szCs w:val="17"/>
          <w:lang w:val="en-US" w:eastAsia="it-IT"/>
        </w:rPr>
        <w:t>histopathological</w:t>
      </w:r>
      <w:proofErr w:type="spellEnd"/>
      <w:r w:rsidRPr="00AC4B10">
        <w:rPr>
          <w:rFonts w:ascii="Arial" w:eastAsia="Times New Roman" w:hAnsi="Arial" w:cs="Arial"/>
          <w:color w:val="000000"/>
          <w:sz w:val="17"/>
          <w:szCs w:val="17"/>
          <w:lang w:val="en-US" w:eastAsia="it-IT"/>
        </w:rPr>
        <w:t xml:space="preserve"> features.</w:t>
      </w:r>
      <w:r w:rsidRPr="00AC4B10">
        <w:rPr>
          <w:rFonts w:ascii="Arial" w:eastAsia="Times New Roman" w:hAnsi="Arial" w:cs="Arial"/>
          <w:color w:val="000000"/>
          <w:sz w:val="14"/>
          <w:szCs w:val="14"/>
          <w:vertAlign w:val="superscript"/>
          <w:lang w:val="en-US" w:eastAsia="it-IT"/>
        </w:rPr>
        <w:t>[7,14-17]</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The diagnosis of PJI should be considered in patients with any of the following:</w:t>
      </w:r>
      <w:r w:rsidRPr="00AC4B10">
        <w:rPr>
          <w:rFonts w:ascii="Arial" w:eastAsia="Times New Roman" w:hAnsi="Arial" w:cs="Arial"/>
          <w:color w:val="000000"/>
          <w:sz w:val="14"/>
          <w:szCs w:val="14"/>
          <w:vertAlign w:val="superscript"/>
          <w:lang w:val="en-US" w:eastAsia="it-IT"/>
        </w:rPr>
        <w:t>[7,15-17]</w:t>
      </w:r>
    </w:p>
    <w:p w:rsidR="00AC4B10" w:rsidRPr="00AC4B10" w:rsidRDefault="00AC4B10" w:rsidP="00AC4B10">
      <w:pPr>
        <w:numPr>
          <w:ilvl w:val="0"/>
          <w:numId w:val="1"/>
        </w:num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val="en-US" w:eastAsia="it-IT"/>
        </w:rPr>
        <w:t xml:space="preserve">Presence of </w:t>
      </w:r>
      <w:proofErr w:type="spellStart"/>
      <w:r w:rsidRPr="00AC4B10">
        <w:rPr>
          <w:rFonts w:ascii="Arial" w:eastAsia="Times New Roman" w:hAnsi="Arial" w:cs="Arial"/>
          <w:color w:val="000000"/>
          <w:sz w:val="17"/>
          <w:szCs w:val="17"/>
          <w:lang w:val="en-US" w:eastAsia="it-IT"/>
        </w:rPr>
        <w:t>periprosthetic</w:t>
      </w:r>
      <w:proofErr w:type="spellEnd"/>
      <w:r w:rsidRPr="00AC4B10">
        <w:rPr>
          <w:rFonts w:ascii="Arial" w:eastAsia="Times New Roman" w:hAnsi="Arial" w:cs="Arial"/>
          <w:color w:val="000000"/>
          <w:sz w:val="17"/>
          <w:szCs w:val="17"/>
          <w:lang w:val="en-US" w:eastAsia="it-IT"/>
        </w:rPr>
        <w:t xml:space="preserve"> purulence observed </w:t>
      </w:r>
      <w:proofErr w:type="spellStart"/>
      <w:r w:rsidRPr="00AC4B10">
        <w:rPr>
          <w:rFonts w:ascii="Arial" w:eastAsia="Times New Roman" w:hAnsi="Arial" w:cs="Arial"/>
          <w:color w:val="000000"/>
          <w:sz w:val="17"/>
          <w:szCs w:val="17"/>
          <w:lang w:val="en-US" w:eastAsia="it-IT"/>
        </w:rPr>
        <w:t>intraoperatively</w:t>
      </w:r>
      <w:proofErr w:type="spellEnd"/>
      <w:r w:rsidRPr="00AC4B10">
        <w:rPr>
          <w:rFonts w:ascii="Arial" w:eastAsia="Times New Roman" w:hAnsi="Arial" w:cs="Arial"/>
          <w:color w:val="000000"/>
          <w:sz w:val="17"/>
          <w:szCs w:val="17"/>
          <w:lang w:val="en-US" w:eastAsia="it-IT"/>
        </w:rPr>
        <w:t>; or</w:t>
      </w:r>
    </w:p>
    <w:p w:rsidR="00AC4B10" w:rsidRPr="00AC4B10" w:rsidRDefault="00AC4B10" w:rsidP="00AC4B10">
      <w:pPr>
        <w:numPr>
          <w:ilvl w:val="0"/>
          <w:numId w:val="1"/>
        </w:num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val="en-US" w:eastAsia="it-IT"/>
        </w:rPr>
        <w:t>Isolation of indistinguishable microorganism(s) on at least two intraoperative specimens (tissue or joint aspirate cultures); or</w:t>
      </w:r>
    </w:p>
    <w:p w:rsidR="00AC4B10" w:rsidRPr="00AC4B10" w:rsidRDefault="00AC4B10" w:rsidP="00AC4B10">
      <w:pPr>
        <w:numPr>
          <w:ilvl w:val="0"/>
          <w:numId w:val="1"/>
        </w:num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val="en-US" w:eastAsia="it-IT"/>
        </w:rPr>
        <w:t>Presence of a sinus tract in communication with the prosthetic joint; or</w:t>
      </w:r>
    </w:p>
    <w:p w:rsidR="00AC4B10" w:rsidRDefault="00AC4B10" w:rsidP="00AC4B10">
      <w:pPr>
        <w:numPr>
          <w:ilvl w:val="0"/>
          <w:numId w:val="1"/>
        </w:numPr>
        <w:shd w:val="clear" w:color="auto" w:fill="FFFFFF"/>
        <w:spacing w:before="64" w:after="191" w:line="229" w:lineRule="atLeast"/>
        <w:rPr>
          <w:rFonts w:ascii="Arial" w:eastAsia="Times New Roman" w:hAnsi="Arial" w:cs="Arial"/>
          <w:color w:val="000000"/>
          <w:sz w:val="17"/>
          <w:szCs w:val="17"/>
          <w:lang w:val="en-US" w:eastAsia="it-IT"/>
        </w:rPr>
      </w:pPr>
      <w:proofErr w:type="spellStart"/>
      <w:r w:rsidRPr="00AC4B10">
        <w:rPr>
          <w:rFonts w:ascii="Arial" w:eastAsia="Times New Roman" w:hAnsi="Arial" w:cs="Arial"/>
          <w:color w:val="000000"/>
          <w:sz w:val="17"/>
          <w:szCs w:val="17"/>
          <w:lang w:val="en-US" w:eastAsia="it-IT"/>
        </w:rPr>
        <w:t>Histopathological</w:t>
      </w:r>
      <w:proofErr w:type="spellEnd"/>
      <w:r w:rsidRPr="00AC4B10">
        <w:rPr>
          <w:rFonts w:ascii="Arial" w:eastAsia="Times New Roman" w:hAnsi="Arial" w:cs="Arial"/>
          <w:color w:val="000000"/>
          <w:sz w:val="17"/>
          <w:szCs w:val="17"/>
          <w:lang w:val="en-US" w:eastAsia="it-IT"/>
        </w:rPr>
        <w:t xml:space="preserve"> features of acute infections with at least five neutrophils per-high power field (×500 magnification) in five different microscopic fields.</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Figures 1 and 2 outline a diagnostic algorithm for early/</w:t>
      </w:r>
      <w:proofErr w:type="spellStart"/>
      <w:r w:rsidRPr="00AC4B10">
        <w:rPr>
          <w:rFonts w:ascii="Arial" w:eastAsia="Times New Roman" w:hAnsi="Arial" w:cs="Arial"/>
          <w:color w:val="000000"/>
          <w:sz w:val="17"/>
          <w:szCs w:val="17"/>
          <w:lang w:val="en-US" w:eastAsia="it-IT"/>
        </w:rPr>
        <w:t>haematogenous</w:t>
      </w:r>
      <w:proofErr w:type="spellEnd"/>
      <w:r w:rsidRPr="00AC4B10">
        <w:rPr>
          <w:rFonts w:ascii="Arial" w:eastAsia="Times New Roman" w:hAnsi="Arial" w:cs="Arial"/>
          <w:color w:val="000000"/>
          <w:sz w:val="17"/>
          <w:szCs w:val="17"/>
          <w:lang w:val="en-US" w:eastAsia="it-IT"/>
        </w:rPr>
        <w:t xml:space="preserve"> and delayed/late PJI, respectively.</w:t>
      </w:r>
      <w:r w:rsidRPr="00AC4B10">
        <w:rPr>
          <w:rFonts w:ascii="Arial" w:eastAsia="Times New Roman" w:hAnsi="Arial" w:cs="Arial"/>
          <w:color w:val="000000"/>
          <w:sz w:val="14"/>
          <w:szCs w:val="14"/>
          <w:vertAlign w:val="superscript"/>
          <w:lang w:val="en-US" w:eastAsia="it-IT"/>
        </w:rPr>
        <w:t>[7,18-20]</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Of importance, to optimize microbiological diagnosis, antibiotic therapy should not be commenced until definitive surgical management and after multiple intraoperative specimens are obtained, except in the case of the septic patient. In early/</w:t>
      </w:r>
      <w:proofErr w:type="spellStart"/>
      <w:r w:rsidRPr="00AC4B10">
        <w:rPr>
          <w:rFonts w:ascii="Arial" w:eastAsia="Times New Roman" w:hAnsi="Arial" w:cs="Arial"/>
          <w:color w:val="000000"/>
          <w:sz w:val="17"/>
          <w:szCs w:val="17"/>
          <w:lang w:val="en-US" w:eastAsia="it-IT"/>
        </w:rPr>
        <w:t>haematogenous</w:t>
      </w:r>
      <w:proofErr w:type="spellEnd"/>
      <w:r w:rsidRPr="00AC4B10">
        <w:rPr>
          <w:rFonts w:ascii="Arial" w:eastAsia="Times New Roman" w:hAnsi="Arial" w:cs="Arial"/>
          <w:color w:val="000000"/>
          <w:sz w:val="17"/>
          <w:szCs w:val="17"/>
          <w:lang w:val="en-US" w:eastAsia="it-IT"/>
        </w:rPr>
        <w:t xml:space="preserve"> PJI, delay in time to surgical debridement is associated with treatment failure; therefore, prompt diagnosis and management is imperative.</w:t>
      </w:r>
      <w:r w:rsidRPr="00AC4B10">
        <w:rPr>
          <w:rFonts w:ascii="Arial" w:eastAsia="Times New Roman" w:hAnsi="Arial" w:cs="Arial"/>
          <w:color w:val="000000"/>
          <w:sz w:val="14"/>
          <w:szCs w:val="14"/>
          <w:vertAlign w:val="superscript"/>
          <w:lang w:val="en-US" w:eastAsia="it-IT"/>
        </w:rPr>
        <w:t>[21]</w:t>
      </w:r>
    </w:p>
    <w:p w:rsidR="00AC4B10" w:rsidRPr="00AC4B10" w:rsidRDefault="00AC4B10" w:rsidP="00AC4B10">
      <w:pPr>
        <w:shd w:val="clear" w:color="auto" w:fill="FFFFFF"/>
        <w:spacing w:after="0" w:line="229" w:lineRule="atLeast"/>
        <w:rPr>
          <w:rFonts w:ascii="Arial" w:eastAsia="Times New Roman" w:hAnsi="Arial" w:cs="Arial"/>
          <w:color w:val="000000"/>
          <w:sz w:val="17"/>
          <w:szCs w:val="17"/>
          <w:lang w:eastAsia="it-IT"/>
        </w:rPr>
      </w:pPr>
      <w:r>
        <w:rPr>
          <w:rFonts w:ascii="Arial" w:eastAsia="Times New Roman" w:hAnsi="Arial" w:cs="Arial"/>
          <w:noProof/>
          <w:color w:val="000000"/>
          <w:sz w:val="17"/>
          <w:szCs w:val="17"/>
          <w:lang w:eastAsia="it-IT"/>
        </w:rPr>
        <w:drawing>
          <wp:inline distT="0" distB="0" distL="0" distR="0">
            <wp:extent cx="6352540" cy="4466590"/>
            <wp:effectExtent l="19050" t="0" r="0" b="0"/>
            <wp:docPr id="1" name="Immagine 1" descr="http://img.medscape.com/article/777/837/777837-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medscape.com/article/777/837/777837-fig1.jpg"/>
                    <pic:cNvPicPr>
                      <a:picLocks noChangeAspect="1" noChangeArrowheads="1"/>
                    </pic:cNvPicPr>
                  </pic:nvPicPr>
                  <pic:blipFill>
                    <a:blip r:embed="rId6" cstate="print"/>
                    <a:srcRect/>
                    <a:stretch>
                      <a:fillRect/>
                    </a:stretch>
                  </pic:blipFill>
                  <pic:spPr bwMode="auto">
                    <a:xfrm>
                      <a:off x="0" y="0"/>
                      <a:ext cx="6352540" cy="4466590"/>
                    </a:xfrm>
                    <a:prstGeom prst="rect">
                      <a:avLst/>
                    </a:prstGeom>
                    <a:noFill/>
                    <a:ln w="9525">
                      <a:noFill/>
                      <a:miter lim="800000"/>
                      <a:headEnd/>
                      <a:tailEnd/>
                    </a:ln>
                  </pic:spPr>
                </pic:pic>
              </a:graphicData>
            </a:graphic>
          </wp:inline>
        </w:drawing>
      </w:r>
    </w:p>
    <w:p w:rsidR="00AC4B10" w:rsidRPr="00AC4B10" w:rsidRDefault="00AC4B10" w:rsidP="00AC4B10">
      <w:p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b/>
          <w:bCs/>
          <w:color w:val="000000"/>
          <w:sz w:val="17"/>
          <w:szCs w:val="17"/>
          <w:lang w:val="en-US" w:eastAsia="it-IT"/>
        </w:rPr>
        <w:t>Figure 1.</w:t>
      </w:r>
    </w:p>
    <w:p w:rsidR="00AC4B10" w:rsidRPr="00AC4B10" w:rsidRDefault="00AC4B10" w:rsidP="00AC4B10">
      <w:pPr>
        <w:shd w:val="clear" w:color="auto" w:fill="FFFFFF"/>
        <w:spacing w:after="0"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val="en-US" w:eastAsia="it-IT"/>
        </w:rPr>
        <w:t> </w:t>
      </w:r>
    </w:p>
    <w:p w:rsidR="00AC4B10" w:rsidRDefault="00AC4B10" w:rsidP="00AC4B10">
      <w:p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val="en-US" w:eastAsia="it-IT"/>
        </w:rPr>
        <w:t>Diagnostic algorithm for early/</w:t>
      </w:r>
      <w:proofErr w:type="spellStart"/>
      <w:r w:rsidRPr="00AC4B10">
        <w:rPr>
          <w:rFonts w:ascii="Arial" w:eastAsia="Times New Roman" w:hAnsi="Arial" w:cs="Arial"/>
          <w:color w:val="000000"/>
          <w:sz w:val="17"/>
          <w:szCs w:val="17"/>
          <w:lang w:val="en-US" w:eastAsia="it-IT"/>
        </w:rPr>
        <w:t>haematogenous</w:t>
      </w:r>
      <w:proofErr w:type="spellEnd"/>
      <w:r w:rsidRPr="00AC4B10">
        <w:rPr>
          <w:rFonts w:ascii="Arial" w:eastAsia="Times New Roman" w:hAnsi="Arial" w:cs="Arial"/>
          <w:color w:val="000000"/>
          <w:sz w:val="17"/>
          <w:szCs w:val="17"/>
          <w:lang w:val="en-US" w:eastAsia="it-IT"/>
        </w:rPr>
        <w:t xml:space="preserve"> prosthetic joint infection [7,18,19•,20]. CRP, C-reactive protein; ESR, erythrocyte </w:t>
      </w:r>
      <w:proofErr w:type="spellStart"/>
      <w:r w:rsidRPr="00AC4B10">
        <w:rPr>
          <w:rFonts w:ascii="Arial" w:eastAsia="Times New Roman" w:hAnsi="Arial" w:cs="Arial"/>
          <w:color w:val="000000"/>
          <w:sz w:val="17"/>
          <w:szCs w:val="17"/>
          <w:lang w:val="en-US" w:eastAsia="it-IT"/>
        </w:rPr>
        <w:t>sedimantation</w:t>
      </w:r>
      <w:proofErr w:type="spellEnd"/>
      <w:r w:rsidRPr="00AC4B10">
        <w:rPr>
          <w:rFonts w:ascii="Arial" w:eastAsia="Times New Roman" w:hAnsi="Arial" w:cs="Arial"/>
          <w:color w:val="000000"/>
          <w:sz w:val="17"/>
          <w:szCs w:val="17"/>
          <w:lang w:val="en-US" w:eastAsia="it-IT"/>
        </w:rPr>
        <w:t xml:space="preserve"> rate ; FBE, full blood examination.</w:t>
      </w:r>
    </w:p>
    <w:p w:rsidR="00180F07" w:rsidRPr="000C28F3" w:rsidRDefault="00180F07" w:rsidP="00AC4B10">
      <w:pPr>
        <w:shd w:val="clear" w:color="auto" w:fill="FFFFFF"/>
        <w:spacing w:before="64" w:after="191" w:line="229" w:lineRule="atLeast"/>
        <w:rPr>
          <w:rFonts w:ascii="Arial" w:eastAsia="Times New Roman" w:hAnsi="Arial" w:cs="Arial"/>
          <w:color w:val="0070C0"/>
          <w:sz w:val="17"/>
          <w:szCs w:val="17"/>
          <w:lang w:eastAsia="it-IT"/>
        </w:rPr>
      </w:pPr>
      <w:r w:rsidRPr="000C28F3">
        <w:rPr>
          <w:rFonts w:ascii="Arial" w:eastAsia="Times New Roman" w:hAnsi="Arial" w:cs="Arial"/>
          <w:color w:val="0070C0"/>
          <w:sz w:val="17"/>
          <w:szCs w:val="17"/>
          <w:lang w:eastAsia="it-IT"/>
        </w:rPr>
        <w:t>Al</w:t>
      </w:r>
      <w:r w:rsidR="00673932">
        <w:rPr>
          <w:rFonts w:ascii="Arial" w:eastAsia="Times New Roman" w:hAnsi="Arial" w:cs="Arial"/>
          <w:color w:val="0070C0"/>
          <w:sz w:val="17"/>
          <w:szCs w:val="17"/>
          <w:lang w:eastAsia="it-IT"/>
        </w:rPr>
        <w:t>goritmo diagnostico per l’</w:t>
      </w:r>
      <w:r w:rsidR="00673932" w:rsidRPr="000C28F3">
        <w:rPr>
          <w:rFonts w:ascii="Arial" w:eastAsia="Times New Roman" w:hAnsi="Arial" w:cs="Arial"/>
          <w:color w:val="0070C0"/>
          <w:sz w:val="17"/>
          <w:szCs w:val="17"/>
          <w:lang w:eastAsia="it-IT"/>
        </w:rPr>
        <w:t xml:space="preserve">infezione </w:t>
      </w:r>
      <w:r w:rsidR="00673932">
        <w:rPr>
          <w:rFonts w:ascii="Arial" w:eastAsia="Times New Roman" w:hAnsi="Arial" w:cs="Arial"/>
          <w:color w:val="0070C0"/>
          <w:sz w:val="17"/>
          <w:szCs w:val="17"/>
          <w:lang w:eastAsia="it-IT"/>
        </w:rPr>
        <w:t xml:space="preserve">della </w:t>
      </w:r>
      <w:r w:rsidR="00673932" w:rsidRPr="000C28F3">
        <w:rPr>
          <w:rFonts w:ascii="Arial" w:eastAsia="Times New Roman" w:hAnsi="Arial" w:cs="Arial"/>
          <w:color w:val="0070C0"/>
          <w:sz w:val="17"/>
          <w:szCs w:val="17"/>
          <w:lang w:eastAsia="it-IT"/>
        </w:rPr>
        <w:t>protesi articolare</w:t>
      </w:r>
      <w:r w:rsidR="001572D5">
        <w:rPr>
          <w:rFonts w:ascii="Arial" w:eastAsia="Times New Roman" w:hAnsi="Arial" w:cs="Arial"/>
          <w:color w:val="0070C0"/>
          <w:sz w:val="17"/>
          <w:szCs w:val="17"/>
          <w:lang w:eastAsia="it-IT"/>
        </w:rPr>
        <w:t xml:space="preserve"> precoce</w:t>
      </w:r>
      <w:r w:rsidRPr="000C28F3">
        <w:rPr>
          <w:rFonts w:ascii="Arial" w:eastAsia="Times New Roman" w:hAnsi="Arial" w:cs="Arial"/>
          <w:color w:val="0070C0"/>
          <w:sz w:val="17"/>
          <w:szCs w:val="17"/>
          <w:lang w:eastAsia="it-IT"/>
        </w:rPr>
        <w:t>/ ematogena [7,18,19 •, 20]. CRP, proteina C-reatti</w:t>
      </w:r>
      <w:r w:rsidR="00673932">
        <w:rPr>
          <w:rFonts w:ascii="Arial" w:eastAsia="Times New Roman" w:hAnsi="Arial" w:cs="Arial"/>
          <w:color w:val="0070C0"/>
          <w:sz w:val="17"/>
          <w:szCs w:val="17"/>
          <w:lang w:eastAsia="it-IT"/>
        </w:rPr>
        <w:t>va; VES, velocità di eritrosedimentazione;</w:t>
      </w:r>
      <w:r w:rsidRPr="000C28F3">
        <w:rPr>
          <w:rFonts w:ascii="Arial" w:eastAsia="Times New Roman" w:hAnsi="Arial" w:cs="Arial"/>
          <w:color w:val="0070C0"/>
          <w:sz w:val="17"/>
          <w:szCs w:val="17"/>
          <w:lang w:eastAsia="it-IT"/>
        </w:rPr>
        <w:t xml:space="preserve"> FBE, esame del sangue completo.</w:t>
      </w:r>
    </w:p>
    <w:p w:rsidR="00AC4B10" w:rsidRPr="00AC4B10" w:rsidRDefault="00AC4B10" w:rsidP="00AC4B10">
      <w:pPr>
        <w:shd w:val="clear" w:color="auto" w:fill="FFFFFF"/>
        <w:spacing w:after="0" w:line="229" w:lineRule="atLeast"/>
        <w:rPr>
          <w:rFonts w:ascii="Arial" w:eastAsia="Times New Roman" w:hAnsi="Arial" w:cs="Arial"/>
          <w:color w:val="000000"/>
          <w:sz w:val="17"/>
          <w:szCs w:val="17"/>
          <w:lang w:eastAsia="it-IT"/>
        </w:rPr>
      </w:pPr>
      <w:r>
        <w:rPr>
          <w:rFonts w:ascii="Arial" w:eastAsia="Times New Roman" w:hAnsi="Arial" w:cs="Arial"/>
          <w:noProof/>
          <w:color w:val="000000"/>
          <w:sz w:val="17"/>
          <w:szCs w:val="17"/>
          <w:lang w:eastAsia="it-IT"/>
        </w:rPr>
        <w:lastRenderedPageBreak/>
        <w:drawing>
          <wp:inline distT="0" distB="0" distL="0" distR="0">
            <wp:extent cx="6562725" cy="5017135"/>
            <wp:effectExtent l="19050" t="0" r="9525" b="0"/>
            <wp:docPr id="2" name="Immagine 2" descr="http://img.medscape.com/article/777/837/777837-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medscape.com/article/777/837/777837-fig2.jpg"/>
                    <pic:cNvPicPr>
                      <a:picLocks noChangeAspect="1" noChangeArrowheads="1"/>
                    </pic:cNvPicPr>
                  </pic:nvPicPr>
                  <pic:blipFill>
                    <a:blip r:embed="rId7" cstate="print"/>
                    <a:srcRect/>
                    <a:stretch>
                      <a:fillRect/>
                    </a:stretch>
                  </pic:blipFill>
                  <pic:spPr bwMode="auto">
                    <a:xfrm>
                      <a:off x="0" y="0"/>
                      <a:ext cx="6562725" cy="5017135"/>
                    </a:xfrm>
                    <a:prstGeom prst="rect">
                      <a:avLst/>
                    </a:prstGeom>
                    <a:noFill/>
                    <a:ln w="9525">
                      <a:noFill/>
                      <a:miter lim="800000"/>
                      <a:headEnd/>
                      <a:tailEnd/>
                    </a:ln>
                  </pic:spPr>
                </pic:pic>
              </a:graphicData>
            </a:graphic>
          </wp:inline>
        </w:drawing>
      </w:r>
    </w:p>
    <w:p w:rsidR="00AC4B10" w:rsidRPr="00AC4B10" w:rsidRDefault="00AC4B10" w:rsidP="00AC4B10">
      <w:p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b/>
          <w:bCs/>
          <w:color w:val="000000"/>
          <w:sz w:val="17"/>
          <w:szCs w:val="17"/>
          <w:lang w:val="en-US" w:eastAsia="it-IT"/>
        </w:rPr>
        <w:t>Figure 2.</w:t>
      </w:r>
    </w:p>
    <w:p w:rsidR="00AC4B10" w:rsidRPr="00AC4B10" w:rsidRDefault="00AC4B10" w:rsidP="00AC4B10">
      <w:pPr>
        <w:shd w:val="clear" w:color="auto" w:fill="FFFFFF"/>
        <w:spacing w:after="0"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val="en-US" w:eastAsia="it-IT"/>
        </w:rPr>
        <w:t> </w:t>
      </w:r>
    </w:p>
    <w:p w:rsidR="00AC4B10" w:rsidRPr="000C28F3" w:rsidRDefault="00AC4B10" w:rsidP="00AC4B10">
      <w:p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Diagnostic algorithm for delayed/late prosthetic joint infection [7,18,19•,20]. </w:t>
      </w:r>
      <w:r w:rsidRPr="000C28F3">
        <w:rPr>
          <w:rFonts w:ascii="Arial" w:eastAsia="Times New Roman" w:hAnsi="Arial" w:cs="Arial"/>
          <w:color w:val="000000"/>
          <w:sz w:val="17"/>
          <w:szCs w:val="17"/>
          <w:lang w:eastAsia="it-IT"/>
        </w:rPr>
        <w:t>FDG, 18F-fluoro-deoxyglucose.</w:t>
      </w:r>
    </w:p>
    <w:p w:rsidR="00180F07" w:rsidRDefault="009E3EC7" w:rsidP="00AC4B10">
      <w:pPr>
        <w:shd w:val="clear" w:color="auto" w:fill="FFFFFF"/>
        <w:spacing w:before="64" w:after="191" w:line="229" w:lineRule="atLeast"/>
        <w:rPr>
          <w:rFonts w:ascii="Arial" w:eastAsia="Times New Roman" w:hAnsi="Arial" w:cs="Arial"/>
          <w:color w:val="0070C0"/>
          <w:sz w:val="17"/>
          <w:szCs w:val="17"/>
          <w:lang w:val="en-US" w:eastAsia="it-IT"/>
        </w:rPr>
      </w:pPr>
      <w:r w:rsidRPr="009E3EC7">
        <w:rPr>
          <w:rFonts w:ascii="Arial" w:eastAsia="Times New Roman" w:hAnsi="Arial" w:cs="Arial"/>
          <w:color w:val="0070C0"/>
          <w:sz w:val="17"/>
          <w:szCs w:val="17"/>
          <w:lang w:eastAsia="it-IT"/>
        </w:rPr>
        <w:t>Alg</w:t>
      </w:r>
      <w:r w:rsidR="001572D5">
        <w:rPr>
          <w:rFonts w:ascii="Arial" w:eastAsia="Times New Roman" w:hAnsi="Arial" w:cs="Arial"/>
          <w:color w:val="0070C0"/>
          <w:sz w:val="17"/>
          <w:szCs w:val="17"/>
          <w:lang w:eastAsia="it-IT"/>
        </w:rPr>
        <w:t xml:space="preserve">oritmo diagnostico per </w:t>
      </w:r>
      <w:r w:rsidR="00673932">
        <w:rPr>
          <w:rFonts w:ascii="Arial" w:eastAsia="Times New Roman" w:hAnsi="Arial" w:cs="Arial"/>
          <w:color w:val="0070C0"/>
          <w:sz w:val="17"/>
          <w:szCs w:val="17"/>
          <w:lang w:eastAsia="it-IT"/>
        </w:rPr>
        <w:t xml:space="preserve">infezioni di protesi articolari </w:t>
      </w:r>
      <w:r w:rsidR="001572D5">
        <w:rPr>
          <w:rFonts w:ascii="Arial" w:eastAsia="Times New Roman" w:hAnsi="Arial" w:cs="Arial"/>
          <w:color w:val="0070C0"/>
          <w:sz w:val="17"/>
          <w:szCs w:val="17"/>
          <w:lang w:eastAsia="it-IT"/>
        </w:rPr>
        <w:t>ritardate</w:t>
      </w:r>
      <w:r w:rsidRPr="009E3EC7">
        <w:rPr>
          <w:rFonts w:ascii="Arial" w:eastAsia="Times New Roman" w:hAnsi="Arial" w:cs="Arial"/>
          <w:color w:val="0070C0"/>
          <w:sz w:val="17"/>
          <w:szCs w:val="17"/>
          <w:lang w:eastAsia="it-IT"/>
        </w:rPr>
        <w:t xml:space="preserve"> / tard</w:t>
      </w:r>
      <w:r w:rsidR="001572D5">
        <w:rPr>
          <w:rFonts w:ascii="Arial" w:eastAsia="Times New Roman" w:hAnsi="Arial" w:cs="Arial"/>
          <w:color w:val="0070C0"/>
          <w:sz w:val="17"/>
          <w:szCs w:val="17"/>
          <w:lang w:eastAsia="it-IT"/>
        </w:rPr>
        <w:t xml:space="preserve">ive. </w:t>
      </w:r>
      <w:r w:rsidRPr="009E3EC7">
        <w:rPr>
          <w:rFonts w:ascii="Arial" w:eastAsia="Times New Roman" w:hAnsi="Arial" w:cs="Arial"/>
          <w:color w:val="0070C0"/>
          <w:sz w:val="17"/>
          <w:szCs w:val="17"/>
          <w:lang w:val="en-US" w:eastAsia="it-IT"/>
        </w:rPr>
        <w:t>FDG, 18F-fluoro-desossiglucosio.</w:t>
      </w:r>
    </w:p>
    <w:p w:rsidR="00975965" w:rsidRDefault="00975965" w:rsidP="00AC4B10">
      <w:pPr>
        <w:shd w:val="clear" w:color="auto" w:fill="FFFFFF"/>
        <w:spacing w:before="64" w:after="191" w:line="229" w:lineRule="atLeast"/>
        <w:rPr>
          <w:rFonts w:ascii="Arial" w:eastAsia="Times New Roman" w:hAnsi="Arial" w:cs="Arial"/>
          <w:color w:val="0070C0"/>
          <w:sz w:val="17"/>
          <w:szCs w:val="17"/>
          <w:lang w:val="en-US" w:eastAsia="it-IT"/>
        </w:rPr>
      </w:pPr>
    </w:p>
    <w:p w:rsidR="00975965" w:rsidRPr="009E3EC7" w:rsidRDefault="00975965" w:rsidP="00AC4B10">
      <w:pPr>
        <w:shd w:val="clear" w:color="auto" w:fill="FFFFFF"/>
        <w:spacing w:before="64" w:after="191" w:line="229" w:lineRule="atLeast"/>
        <w:rPr>
          <w:rFonts w:ascii="Arial" w:eastAsia="Times New Roman" w:hAnsi="Arial" w:cs="Arial"/>
          <w:color w:val="0070C0"/>
          <w:sz w:val="17"/>
          <w:szCs w:val="17"/>
          <w:lang w:val="en-US" w:eastAsia="it-IT"/>
        </w:rPr>
      </w:pPr>
    </w:p>
    <w:p w:rsidR="009E3EC7" w:rsidRPr="00975965"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 xml:space="preserve">The culture of the microorganism from intraoperative sampling of the joint or from aseptically obtained joint aspirate is the most important diagnostic test allowing for confirmation of diagnosis and assessment of antimicrobial susceptibilities. Five or more periprosthetic tissue specimens should be obtained </w:t>
      </w:r>
      <w:proofErr w:type="spellStart"/>
      <w:r w:rsidRPr="00AC4B10">
        <w:rPr>
          <w:rFonts w:ascii="Arial" w:eastAsia="Times New Roman" w:hAnsi="Arial" w:cs="Arial"/>
          <w:color w:val="000000"/>
          <w:sz w:val="17"/>
          <w:szCs w:val="17"/>
          <w:lang w:val="en-US" w:eastAsia="it-IT"/>
        </w:rPr>
        <w:t>intraoperatively</w:t>
      </w:r>
      <w:proofErr w:type="spellEnd"/>
      <w:r w:rsidRPr="00AC4B10">
        <w:rPr>
          <w:rFonts w:ascii="Arial" w:eastAsia="Times New Roman" w:hAnsi="Arial" w:cs="Arial"/>
          <w:color w:val="000000"/>
          <w:sz w:val="17"/>
          <w:szCs w:val="17"/>
          <w:lang w:val="en-US" w:eastAsia="it-IT"/>
        </w:rPr>
        <w:t xml:space="preserve"> with each specimen placed in separate sterile containers.</w:t>
      </w:r>
      <w:r w:rsidRPr="00AC4B10">
        <w:rPr>
          <w:rFonts w:ascii="Arial" w:eastAsia="Times New Roman" w:hAnsi="Arial" w:cs="Arial"/>
          <w:color w:val="000000"/>
          <w:sz w:val="14"/>
          <w:szCs w:val="14"/>
          <w:vertAlign w:val="superscript"/>
          <w:lang w:val="en-US" w:eastAsia="it-IT"/>
        </w:rPr>
        <w:t>[14,15]</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Infection of the prosthesis is suggested by the isolation of the same microorganism from two or more intraoperative specimens.</w:t>
      </w:r>
      <w:r w:rsidRPr="00AC4B10">
        <w:rPr>
          <w:rFonts w:ascii="Arial" w:eastAsia="Times New Roman" w:hAnsi="Arial" w:cs="Arial"/>
          <w:color w:val="000000"/>
          <w:sz w:val="14"/>
          <w:szCs w:val="14"/>
          <w:vertAlign w:val="superscript"/>
          <w:lang w:val="en-US" w:eastAsia="it-IT"/>
        </w:rPr>
        <w:t>[7,14,15]</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Techniques such as sonication may increase the diagnostic yield through disruption of the biofilm on explanted prosthetic material. In one study, the use of sonication improved the sensitivity of microbiological cultures from 60.8 to 78.5%. Sonication was particularly useful in patients who had received antibiotics in 14 days preceding surgery.</w:t>
      </w:r>
      <w:r w:rsidRPr="00AC4B10">
        <w:rPr>
          <w:rFonts w:ascii="Arial" w:eastAsia="Times New Roman" w:hAnsi="Arial" w:cs="Arial"/>
          <w:color w:val="000000"/>
          <w:sz w:val="14"/>
          <w:szCs w:val="14"/>
          <w:vertAlign w:val="superscript"/>
          <w:lang w:val="en-US" w:eastAsia="it-IT"/>
        </w:rPr>
        <w:t>[16]</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Prolongation of microbiological cultures from 3 to 14 days also increases the diagnostic yield, particularly of more fastidious organisms such as</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P. acnes</w:t>
      </w:r>
      <w:r w:rsidRPr="00AC4B10">
        <w:rPr>
          <w:rFonts w:ascii="Arial" w:eastAsia="Times New Roman" w:hAnsi="Arial" w:cs="Arial"/>
          <w:color w:val="000000"/>
          <w:sz w:val="17"/>
          <w:szCs w:val="17"/>
          <w:lang w:val="en-US" w:eastAsia="it-IT"/>
        </w:rPr>
        <w:t>.</w:t>
      </w:r>
      <w:r w:rsidRPr="00AC4B10">
        <w:rPr>
          <w:rFonts w:ascii="Arial" w:eastAsia="Times New Roman" w:hAnsi="Arial" w:cs="Arial"/>
          <w:color w:val="000000"/>
          <w:sz w:val="14"/>
          <w:szCs w:val="14"/>
          <w:vertAlign w:val="superscript"/>
          <w:lang w:val="en-US" w:eastAsia="it-IT"/>
        </w:rPr>
        <w:t>[22]</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Other laboratory investigations increase the diagnostic yield of PJI, including biochemical tests, synovial fluid assessment, molecular methods and radiological studies. Biochemical tests, such as the erythrocyte sedimentation rate (ESR) and C-reactive protein (CRP), are useful adjunctive tests for diagnosis of PJI.</w:t>
      </w:r>
      <w:r w:rsidRPr="00AC4B10">
        <w:rPr>
          <w:rFonts w:ascii="Arial" w:eastAsia="Times New Roman" w:hAnsi="Arial" w:cs="Arial"/>
          <w:color w:val="000000"/>
          <w:sz w:val="14"/>
          <w:szCs w:val="14"/>
          <w:vertAlign w:val="superscript"/>
          <w:lang w:val="en-US" w:eastAsia="it-IT"/>
        </w:rPr>
        <w:t>[23]</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There are, however, limitations to the diagnostic utility of the ESR and CRP. First, these measures may have reduced clinical benefit in predicting shoulder arthroplasty infections.</w:t>
      </w:r>
      <w:r w:rsidRPr="00AC4B10">
        <w:rPr>
          <w:rFonts w:ascii="Arial" w:eastAsia="Times New Roman" w:hAnsi="Arial" w:cs="Arial"/>
          <w:color w:val="000000"/>
          <w:sz w:val="14"/>
          <w:szCs w:val="14"/>
          <w:vertAlign w:val="superscript"/>
          <w:lang w:val="en-US" w:eastAsia="it-IT"/>
        </w:rPr>
        <w:t>[24]</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Second, these markers are normally elevated after uncomplicated arthroplasty; the CRP may remain elevated for 3 weeks and the ESR </w:t>
      </w:r>
      <w:r w:rsidRPr="00AC4B10">
        <w:rPr>
          <w:rFonts w:ascii="Arial" w:eastAsia="Times New Roman" w:hAnsi="Arial" w:cs="Arial"/>
          <w:color w:val="000000"/>
          <w:sz w:val="17"/>
          <w:szCs w:val="17"/>
          <w:lang w:val="en-US" w:eastAsia="it-IT"/>
        </w:rPr>
        <w:lastRenderedPageBreak/>
        <w:t>may remain elevated for up to a year.</w:t>
      </w:r>
      <w:r w:rsidRPr="00AC4B10">
        <w:rPr>
          <w:rFonts w:ascii="Arial" w:eastAsia="Times New Roman" w:hAnsi="Arial" w:cs="Arial"/>
          <w:color w:val="000000"/>
          <w:sz w:val="14"/>
          <w:szCs w:val="14"/>
          <w:vertAlign w:val="superscript"/>
          <w:lang w:val="en-US" w:eastAsia="it-IT"/>
        </w:rPr>
        <w:t>[23]</w:t>
      </w:r>
      <w:r w:rsidRPr="00AC4B10">
        <w:rPr>
          <w:rFonts w:ascii="Arial" w:eastAsia="Times New Roman" w:hAnsi="Arial" w:cs="Arial"/>
          <w:color w:val="000000"/>
          <w:sz w:val="17"/>
          <w:szCs w:val="17"/>
          <w:lang w:val="en-US" w:eastAsia="it-IT"/>
        </w:rPr>
        <w:t>Other biochemical markers, including interleukin-6, have been investigated, but their clinical application has not been established.</w:t>
      </w:r>
      <w:r w:rsidRPr="00AC4B10">
        <w:rPr>
          <w:rFonts w:ascii="Arial" w:eastAsia="Times New Roman" w:hAnsi="Arial" w:cs="Arial"/>
          <w:color w:val="000000"/>
          <w:sz w:val="14"/>
          <w:szCs w:val="14"/>
          <w:vertAlign w:val="superscript"/>
          <w:lang w:val="en-US" w:eastAsia="it-IT"/>
        </w:rPr>
        <w:t>[23,25]</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Synovial fluid characteristics can be used to assist in diagnosis of PJIs. In patients with PJIs, the leucocyte count is higher than in patients with aseptic loosening. A synovial total white cell count of more than 1.7 × 10</w:t>
      </w:r>
      <w:r w:rsidRPr="00AC4B10">
        <w:rPr>
          <w:rFonts w:ascii="Arial" w:eastAsia="Times New Roman" w:hAnsi="Arial" w:cs="Arial"/>
          <w:color w:val="000000"/>
          <w:sz w:val="14"/>
          <w:szCs w:val="14"/>
          <w:vertAlign w:val="superscript"/>
          <w:lang w:val="en-US" w:eastAsia="it-IT"/>
        </w:rPr>
        <w:t>3</w:t>
      </w:r>
      <w:r w:rsidRPr="00AC4B10">
        <w:rPr>
          <w:rFonts w:ascii="Arial" w:eastAsia="Times New Roman" w:hAnsi="Arial" w:cs="Arial"/>
          <w:color w:val="000000"/>
          <w:sz w:val="17"/>
          <w:szCs w:val="17"/>
          <w:lang w:val="en-US" w:eastAsia="it-IT"/>
        </w:rPr>
        <w:t>/</w:t>
      </w:r>
      <w:r w:rsidRPr="00AC4B10">
        <w:rPr>
          <w:rFonts w:ascii="Arial" w:eastAsia="Times New Roman" w:hAnsi="Arial" w:cs="Arial"/>
          <w:color w:val="000000"/>
          <w:sz w:val="17"/>
          <w:szCs w:val="17"/>
          <w:lang w:eastAsia="it-IT"/>
        </w:rPr>
        <w:t>μ</w:t>
      </w:r>
      <w:r w:rsidRPr="00AC4B10">
        <w:rPr>
          <w:rFonts w:ascii="Arial" w:eastAsia="Times New Roman" w:hAnsi="Arial" w:cs="Arial"/>
          <w:color w:val="000000"/>
          <w:sz w:val="17"/>
          <w:szCs w:val="17"/>
          <w:lang w:val="en-US" w:eastAsia="it-IT"/>
        </w:rPr>
        <w:t>L has a sensitivity of 94% and a specificity of 88% for diagnosis of PJI. In addition, a leucocyte differential of more than 65% neutrophils has a sensitivity and specificity of 97 and 98%.</w:t>
      </w:r>
      <w:r w:rsidRPr="00AC4B10">
        <w:rPr>
          <w:rFonts w:ascii="Arial" w:eastAsia="Times New Roman" w:hAnsi="Arial" w:cs="Arial"/>
          <w:color w:val="000000"/>
          <w:sz w:val="14"/>
          <w:szCs w:val="14"/>
          <w:vertAlign w:val="superscript"/>
          <w:lang w:val="en-US" w:eastAsia="it-IT"/>
        </w:rPr>
        <w:t>[26]</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The biochemical properties of the synovial fluid also differ in patients with infection compared with aseptic loosening. Synovial CRP is elevated in patients with PJI; however, the sensitivity and specificity of this test is similar to serum CRP; therefore, the diagnostic utility of this test remains unclear.</w:t>
      </w:r>
      <w:r w:rsidRPr="00AC4B10">
        <w:rPr>
          <w:rFonts w:ascii="Arial" w:eastAsia="Times New Roman" w:hAnsi="Arial" w:cs="Arial"/>
          <w:color w:val="000000"/>
          <w:sz w:val="14"/>
          <w:szCs w:val="14"/>
          <w:vertAlign w:val="superscript"/>
          <w:lang w:val="en-US" w:eastAsia="it-IT"/>
        </w:rPr>
        <w:t>[27]</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Likewise, simple 'point-of-care' tests such as leucocyte esterase have a sensitivity and specificity of 80–93.3% and 77–100% for diagnosis of PJI; however, there are issues with the reliability of this test in the presence of blood or cellular debris.</w:t>
      </w:r>
      <w:r w:rsidRPr="00AC4B10">
        <w:rPr>
          <w:rFonts w:ascii="Arial" w:eastAsia="Times New Roman" w:hAnsi="Arial" w:cs="Arial"/>
          <w:color w:val="000000"/>
          <w:sz w:val="14"/>
          <w:szCs w:val="14"/>
          <w:vertAlign w:val="superscript"/>
          <w:lang w:val="en-US" w:eastAsia="it-IT"/>
        </w:rPr>
        <w:t>[28,29]</w:t>
      </w:r>
    </w:p>
    <w:p w:rsidR="00AC4B10" w:rsidRDefault="00AC4B10" w:rsidP="00AC4B10">
      <w:p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val="en-US" w:eastAsia="it-IT"/>
        </w:rPr>
        <w:t xml:space="preserve">PCR is a rapid, sensitive diagnostic test in the diagnosis of PJI. A number of studies investigating the role of broad-range PCR tests such as bacterial 16S </w:t>
      </w:r>
      <w:proofErr w:type="spellStart"/>
      <w:r w:rsidRPr="00AC4B10">
        <w:rPr>
          <w:rFonts w:ascii="Arial" w:eastAsia="Times New Roman" w:hAnsi="Arial" w:cs="Arial"/>
          <w:color w:val="000000"/>
          <w:sz w:val="17"/>
          <w:szCs w:val="17"/>
          <w:lang w:val="en-US" w:eastAsia="it-IT"/>
        </w:rPr>
        <w:t>rRNA</w:t>
      </w:r>
      <w:proofErr w:type="spellEnd"/>
      <w:r w:rsidRPr="00AC4B10">
        <w:rPr>
          <w:rFonts w:ascii="Arial" w:eastAsia="Times New Roman" w:hAnsi="Arial" w:cs="Arial"/>
          <w:color w:val="000000"/>
          <w:sz w:val="17"/>
          <w:szCs w:val="17"/>
          <w:lang w:val="en-US" w:eastAsia="it-IT"/>
        </w:rPr>
        <w:t xml:space="preserve"> PCR have been performed. Sensitivities of this technique ranged from 63 to 100% in detecting bacteria involved in PJI.</w:t>
      </w:r>
      <w:r w:rsidRPr="00AC4B10">
        <w:rPr>
          <w:rFonts w:ascii="Arial" w:eastAsia="Times New Roman" w:hAnsi="Arial" w:cs="Arial"/>
          <w:color w:val="000000"/>
          <w:sz w:val="14"/>
          <w:szCs w:val="14"/>
          <w:vertAlign w:val="superscript"/>
          <w:lang w:val="en-US" w:eastAsia="it-IT"/>
        </w:rPr>
        <w:t>[30,31]</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There are a number of significant limitations with broad-range PCR, including the risk of microbiological contamination of the specimen or reagents and the lack of clinical correlation in many studies.</w:t>
      </w:r>
      <w:r w:rsidRPr="00AC4B10">
        <w:rPr>
          <w:rFonts w:ascii="Arial" w:eastAsia="Times New Roman" w:hAnsi="Arial" w:cs="Arial"/>
          <w:color w:val="000000"/>
          <w:sz w:val="14"/>
          <w:szCs w:val="14"/>
          <w:vertAlign w:val="superscript"/>
          <w:lang w:val="en-US" w:eastAsia="it-IT"/>
        </w:rPr>
        <w:t>[32]</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Attempts to overcome the limitations of broad-range PCR have included use of primers specific for one organism only and more recently the use of multiplex PCR.</w:t>
      </w:r>
      <w:r w:rsidRPr="00AC4B10">
        <w:rPr>
          <w:rFonts w:ascii="Arial" w:eastAsia="Times New Roman" w:hAnsi="Arial" w:cs="Arial"/>
          <w:color w:val="000000"/>
          <w:sz w:val="14"/>
          <w:szCs w:val="14"/>
          <w:vertAlign w:val="superscript"/>
          <w:lang w:val="en-US" w:eastAsia="it-IT"/>
        </w:rPr>
        <w:t>[33]</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Multiplex PCR uses specific primers for a number of microorganisms and allows the detection of multiple pathogens with the one assay. In one study, real-time multiplex PCR was compared with microbiological culture on </w:t>
      </w:r>
      <w:proofErr w:type="spellStart"/>
      <w:r w:rsidRPr="00AC4B10">
        <w:rPr>
          <w:rFonts w:ascii="Arial" w:eastAsia="Times New Roman" w:hAnsi="Arial" w:cs="Arial"/>
          <w:color w:val="000000"/>
          <w:sz w:val="17"/>
          <w:szCs w:val="17"/>
          <w:lang w:val="en-US" w:eastAsia="it-IT"/>
        </w:rPr>
        <w:t>sonicate</w:t>
      </w:r>
      <w:proofErr w:type="spellEnd"/>
      <w:r w:rsidRPr="00AC4B10">
        <w:rPr>
          <w:rFonts w:ascii="Arial" w:eastAsia="Times New Roman" w:hAnsi="Arial" w:cs="Arial"/>
          <w:color w:val="000000"/>
          <w:sz w:val="17"/>
          <w:szCs w:val="17"/>
          <w:lang w:val="en-US" w:eastAsia="it-IT"/>
        </w:rPr>
        <w:t xml:space="preserve"> fluid. The use of multiplex PCR increased the diagnostic yield from 62 to 78% and was particularly useful in patients who had received antibiotic therapy. The greatest limitation to multiplex PCR is that primers for organisms such as</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P. acnes</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are not included in commercially available kits, and therefore, these pathogens will not be detected.</w:t>
      </w:r>
      <w:r w:rsidRPr="00AC4B10">
        <w:rPr>
          <w:rFonts w:ascii="Arial" w:eastAsia="Times New Roman" w:hAnsi="Arial" w:cs="Arial"/>
          <w:color w:val="000000"/>
          <w:sz w:val="14"/>
          <w:szCs w:val="14"/>
          <w:vertAlign w:val="superscript"/>
          <w:lang w:val="en-US" w:eastAsia="it-IT"/>
        </w:rPr>
        <w:t>[34]</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Alteration and adaption of the kits to include the most commonly isolated pathogens of PJI will improve the utility of multiplex PCR.</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Matrix-assisted laser desorption/ionization-time of flight (MALDI-TOF) is a new technology that uses mass spectrometry to differentiate bacterial and fungal organisms and has the potential to improve the yield and rapidity of diagnosis. MALD-TOF has the potential ability to subtype bacterial species allowing the assessment of whether the isolates are clonally related. This is particularly useful for differentiating PJI or contamination for coagulase-negative staphylococci.</w:t>
      </w:r>
      <w:r w:rsidRPr="00AC4B10">
        <w:rPr>
          <w:rFonts w:ascii="Arial" w:eastAsia="Times New Roman" w:hAnsi="Arial" w:cs="Arial"/>
          <w:color w:val="000000"/>
          <w:sz w:val="14"/>
          <w:szCs w:val="14"/>
          <w:vertAlign w:val="superscript"/>
          <w:lang w:val="en-US" w:eastAsia="it-IT"/>
        </w:rPr>
        <w:t>[35]</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 xml:space="preserve">Imaging modalities have also improved the diagnostic yield for PJI. Radionuclide imaging techniques, such as triple-phase bone </w:t>
      </w:r>
      <w:proofErr w:type="spellStart"/>
      <w:r w:rsidRPr="00AC4B10">
        <w:rPr>
          <w:rFonts w:ascii="Arial" w:eastAsia="Times New Roman" w:hAnsi="Arial" w:cs="Arial"/>
          <w:color w:val="000000"/>
          <w:sz w:val="17"/>
          <w:szCs w:val="17"/>
          <w:lang w:val="en-US" w:eastAsia="it-IT"/>
        </w:rPr>
        <w:t>scintigraphy</w:t>
      </w:r>
      <w:proofErr w:type="spellEnd"/>
      <w:r w:rsidRPr="00AC4B10">
        <w:rPr>
          <w:rFonts w:ascii="Arial" w:eastAsia="Times New Roman" w:hAnsi="Arial" w:cs="Arial"/>
          <w:color w:val="000000"/>
          <w:sz w:val="17"/>
          <w:szCs w:val="17"/>
          <w:lang w:val="en-US" w:eastAsia="it-IT"/>
        </w:rPr>
        <w:t>, are a sensitive test for PJI and have a high negative predictive value.</w:t>
      </w:r>
      <w:r w:rsidRPr="00AC4B10">
        <w:rPr>
          <w:rFonts w:ascii="Arial" w:eastAsia="Times New Roman" w:hAnsi="Arial" w:cs="Arial"/>
          <w:color w:val="000000"/>
          <w:sz w:val="14"/>
          <w:szCs w:val="14"/>
          <w:vertAlign w:val="superscript"/>
          <w:lang w:val="en-US" w:eastAsia="it-IT"/>
        </w:rPr>
        <w:t>[36]</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However, bone </w:t>
      </w:r>
      <w:proofErr w:type="spellStart"/>
      <w:r w:rsidRPr="00AC4B10">
        <w:rPr>
          <w:rFonts w:ascii="Arial" w:eastAsia="Times New Roman" w:hAnsi="Arial" w:cs="Arial"/>
          <w:color w:val="000000"/>
          <w:sz w:val="17"/>
          <w:szCs w:val="17"/>
          <w:lang w:val="en-US" w:eastAsia="it-IT"/>
        </w:rPr>
        <w:t>scintigraphy</w:t>
      </w:r>
      <w:proofErr w:type="spellEnd"/>
      <w:r w:rsidRPr="00AC4B10">
        <w:rPr>
          <w:rFonts w:ascii="Arial" w:eastAsia="Times New Roman" w:hAnsi="Arial" w:cs="Arial"/>
          <w:color w:val="000000"/>
          <w:sz w:val="17"/>
          <w:szCs w:val="17"/>
          <w:lang w:val="en-US" w:eastAsia="it-IT"/>
        </w:rPr>
        <w:t xml:space="preserve"> has a low specificity and can remain positive for a year following uncomplicated arthroplasty, thereby limiting the utility.</w:t>
      </w:r>
      <w:r w:rsidRPr="00AC4B10">
        <w:rPr>
          <w:rFonts w:ascii="Arial" w:eastAsia="Times New Roman" w:hAnsi="Arial" w:cs="Arial"/>
          <w:color w:val="000000"/>
          <w:sz w:val="14"/>
          <w:szCs w:val="14"/>
          <w:vertAlign w:val="superscript"/>
          <w:lang w:val="en-US" w:eastAsia="it-IT"/>
        </w:rPr>
        <w:t>[37]</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Newer modalities such as</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4"/>
          <w:szCs w:val="14"/>
          <w:vertAlign w:val="superscript"/>
          <w:lang w:val="en-US" w:eastAsia="it-IT"/>
        </w:rPr>
        <w:t>18</w:t>
      </w:r>
      <w:r w:rsidRPr="00AC4B10">
        <w:rPr>
          <w:rFonts w:ascii="Arial" w:eastAsia="Times New Roman" w:hAnsi="Arial" w:cs="Arial"/>
          <w:color w:val="000000"/>
          <w:sz w:val="17"/>
          <w:szCs w:val="17"/>
          <w:lang w:val="en-US" w:eastAsia="it-IT"/>
        </w:rPr>
        <w:t>F-fluoro-deoxyglucose PET (FDG-PET) have improved sensitivity, specificity and rapidity for diagnosis of PJI, and hence, this may be a useful test if available.</w:t>
      </w:r>
      <w:r w:rsidRPr="00AC4B10">
        <w:rPr>
          <w:rFonts w:ascii="Arial" w:eastAsia="Times New Roman" w:hAnsi="Arial" w:cs="Arial"/>
          <w:color w:val="000000"/>
          <w:sz w:val="14"/>
          <w:szCs w:val="14"/>
          <w:vertAlign w:val="superscript"/>
          <w:lang w:val="en-US" w:eastAsia="it-IT"/>
        </w:rPr>
        <w:t>[37,38]</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Use of computed tomography (CT) and MRI has previously been limited due to </w:t>
      </w:r>
      <w:proofErr w:type="spellStart"/>
      <w:r w:rsidRPr="00AC4B10">
        <w:rPr>
          <w:rFonts w:ascii="Arial" w:eastAsia="Times New Roman" w:hAnsi="Arial" w:cs="Arial"/>
          <w:color w:val="000000"/>
          <w:sz w:val="17"/>
          <w:szCs w:val="17"/>
          <w:lang w:val="en-US" w:eastAsia="it-IT"/>
        </w:rPr>
        <w:t>artefacts</w:t>
      </w:r>
      <w:proofErr w:type="spellEnd"/>
      <w:r w:rsidRPr="00AC4B10">
        <w:rPr>
          <w:rFonts w:ascii="Arial" w:eastAsia="Times New Roman" w:hAnsi="Arial" w:cs="Arial"/>
          <w:color w:val="000000"/>
          <w:sz w:val="17"/>
          <w:szCs w:val="17"/>
          <w:lang w:val="en-US" w:eastAsia="it-IT"/>
        </w:rPr>
        <w:t xml:space="preserve"> from the metal prosthesis; however, newer CT scanners can minimize this effect and may be useful in detecting abnormalities of the soft tissues in periprosthetic infections.</w:t>
      </w:r>
      <w:r w:rsidRPr="00AC4B10">
        <w:rPr>
          <w:rFonts w:ascii="Arial" w:eastAsia="Times New Roman" w:hAnsi="Arial" w:cs="Arial"/>
          <w:color w:val="000000"/>
          <w:sz w:val="14"/>
          <w:szCs w:val="14"/>
          <w:vertAlign w:val="superscript"/>
          <w:lang w:val="en-US" w:eastAsia="it-IT"/>
        </w:rPr>
        <w:t>[37,39]</w:t>
      </w:r>
    </w:p>
    <w:p w:rsidR="00AC4B10" w:rsidRPr="00AC4B10" w:rsidRDefault="00AC4B10" w:rsidP="00AC4B10">
      <w:pPr>
        <w:pBdr>
          <w:top w:val="single" w:sz="12" w:space="4" w:color="6FAACB"/>
        </w:pBdr>
        <w:shd w:val="clear" w:color="auto" w:fill="FFFFFF"/>
        <w:spacing w:after="0" w:line="240" w:lineRule="auto"/>
        <w:outlineLvl w:val="2"/>
        <w:rPr>
          <w:rFonts w:ascii="Arial" w:eastAsia="Times New Roman" w:hAnsi="Arial" w:cs="Arial"/>
          <w:color w:val="444444"/>
          <w:lang w:val="en-US" w:eastAsia="it-IT"/>
        </w:rPr>
      </w:pPr>
      <w:r w:rsidRPr="00AC4B10">
        <w:rPr>
          <w:rFonts w:ascii="Arial" w:eastAsia="Times New Roman" w:hAnsi="Arial" w:cs="Arial"/>
          <w:color w:val="444444"/>
          <w:lang w:val="en-US" w:eastAsia="it-IT"/>
        </w:rPr>
        <w:t>Treatment</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The successful treatment of PJI entails the eradication of the biofilm dwelling microorganisms whilst maintaining joint function and quality of life.</w:t>
      </w:r>
      <w:r w:rsidRPr="00AC4B10">
        <w:rPr>
          <w:rFonts w:ascii="Arial" w:eastAsia="Times New Roman" w:hAnsi="Arial" w:cs="Arial"/>
          <w:color w:val="000000"/>
          <w:sz w:val="14"/>
          <w:szCs w:val="14"/>
          <w:vertAlign w:val="superscript"/>
          <w:lang w:val="en-US" w:eastAsia="it-IT"/>
        </w:rPr>
        <w:t>[7]</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The strategies used to treat arthroplasty infections include one-stage or two-stage exchange procedures, removal of the prosthesis with or without arthrodesis, amputation, debridement and retention of the prosthesis (DAR), and chronic suppression. Of the above strategies, exchange procedures and DAR are the two that best meet the goals of PJI treatment.</w:t>
      </w:r>
      <w:r w:rsidRPr="00AC4B10">
        <w:rPr>
          <w:rFonts w:ascii="Arial" w:eastAsia="Times New Roman" w:hAnsi="Arial" w:cs="Arial"/>
          <w:color w:val="000000"/>
          <w:sz w:val="14"/>
          <w:szCs w:val="14"/>
          <w:vertAlign w:val="superscript"/>
          <w:lang w:val="en-US" w:eastAsia="it-IT"/>
        </w:rPr>
        <w:t>[13]</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There are no randomized clinical trials comparing treatment strategies, and internationally endorsed consensus guidelines for management of PJI do not exist. In addition, management practices differ significantly between North America, Europe and Australia.</w:t>
      </w:r>
      <w:r w:rsidRPr="00AC4B10">
        <w:rPr>
          <w:rFonts w:ascii="Arial" w:eastAsia="Times New Roman" w:hAnsi="Arial" w:cs="Arial"/>
          <w:color w:val="000000"/>
          <w:sz w:val="14"/>
          <w:szCs w:val="14"/>
          <w:vertAlign w:val="superscript"/>
          <w:lang w:val="en-US" w:eastAsia="it-IT"/>
        </w:rPr>
        <w:t>[7]</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Some treatment algorithms exist to guide management decisions, and these are based on factors such as duration of symptoms, the stability of implant, patient comorbidities and the type of infecting microorganism.</w:t>
      </w:r>
      <w:r w:rsidRPr="00AC4B10">
        <w:rPr>
          <w:rFonts w:ascii="Arial" w:eastAsia="Times New Roman" w:hAnsi="Arial" w:cs="Arial"/>
          <w:color w:val="000000"/>
          <w:sz w:val="14"/>
          <w:szCs w:val="14"/>
          <w:vertAlign w:val="superscript"/>
          <w:lang w:val="en-US" w:eastAsia="it-IT"/>
        </w:rPr>
        <w:t>[13]</w:t>
      </w:r>
    </w:p>
    <w:p w:rsidR="009E3EC7" w:rsidRDefault="00AC4B10" w:rsidP="00AC4B10">
      <w:pPr>
        <w:shd w:val="clear" w:color="auto" w:fill="FFFFFF"/>
        <w:spacing w:before="64" w:after="191" w:line="229" w:lineRule="atLeast"/>
        <w:rPr>
          <w:rFonts w:ascii="Arial" w:eastAsia="Times New Roman" w:hAnsi="Arial" w:cs="Arial"/>
          <w:color w:val="000000"/>
          <w:sz w:val="17"/>
          <w:lang w:val="en-US" w:eastAsia="it-IT"/>
        </w:rPr>
      </w:pPr>
      <w:r w:rsidRPr="00AC4B10">
        <w:rPr>
          <w:rFonts w:ascii="Arial" w:eastAsia="Times New Roman" w:hAnsi="Arial" w:cs="Arial"/>
          <w:color w:val="000000"/>
          <w:sz w:val="17"/>
          <w:szCs w:val="17"/>
          <w:lang w:val="en-US" w:eastAsia="it-IT"/>
        </w:rPr>
        <w:t xml:space="preserve">Exchange procedures involve removal of the infected prosthesis and all foreign material, including cement, resection of devitalized tissue and bone with </w:t>
      </w:r>
      <w:proofErr w:type="spellStart"/>
      <w:r w:rsidRPr="00AC4B10">
        <w:rPr>
          <w:rFonts w:ascii="Arial" w:eastAsia="Times New Roman" w:hAnsi="Arial" w:cs="Arial"/>
          <w:color w:val="000000"/>
          <w:sz w:val="17"/>
          <w:szCs w:val="17"/>
          <w:lang w:val="en-US" w:eastAsia="it-IT"/>
        </w:rPr>
        <w:t>reimplantation</w:t>
      </w:r>
      <w:proofErr w:type="spellEnd"/>
      <w:r w:rsidRPr="00AC4B10">
        <w:rPr>
          <w:rFonts w:ascii="Arial" w:eastAsia="Times New Roman" w:hAnsi="Arial" w:cs="Arial"/>
          <w:color w:val="000000"/>
          <w:sz w:val="17"/>
          <w:szCs w:val="17"/>
          <w:lang w:val="en-US" w:eastAsia="it-IT"/>
        </w:rPr>
        <w:t xml:space="preserve"> of a new prosthesis performed at the time of removal of the infected prosthesis (one-stage exchange), or delayed by a variable period of time while antibiotic therapy is administered (two-stage exchange). In two-stage exchange, a cement spacer, with or without antibiotic impregnation, is frequently used to help maintain limb length, aid with mobility and to act as a source of local antibiotic elution. Spacers are not recommended in certain settings, including infections with 'difficult-to-treat' microorganisms such as methicillin-resistant</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 xml:space="preserve">S. </w:t>
      </w:r>
      <w:proofErr w:type="spellStart"/>
      <w:r w:rsidRPr="00AC4B10">
        <w:rPr>
          <w:rFonts w:ascii="Arial" w:eastAsia="Times New Roman" w:hAnsi="Arial" w:cs="Arial"/>
          <w:i/>
          <w:iCs/>
          <w:color w:val="000000"/>
          <w:sz w:val="17"/>
          <w:lang w:val="en-US" w:eastAsia="it-IT"/>
        </w:rPr>
        <w:t>aureus</w:t>
      </w:r>
      <w:proofErr w:type="spellEnd"/>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(MRSA), enterococci, </w:t>
      </w:r>
      <w:proofErr w:type="spellStart"/>
      <w:r w:rsidRPr="00AC4B10">
        <w:rPr>
          <w:rFonts w:ascii="Arial" w:eastAsia="Times New Roman" w:hAnsi="Arial" w:cs="Arial"/>
          <w:color w:val="000000"/>
          <w:sz w:val="17"/>
          <w:szCs w:val="17"/>
          <w:lang w:val="en-US" w:eastAsia="it-IT"/>
        </w:rPr>
        <w:t>multiresistant</w:t>
      </w:r>
      <w:proofErr w:type="spellEnd"/>
      <w:r w:rsidRPr="00AC4B10">
        <w:rPr>
          <w:rFonts w:ascii="Arial" w:eastAsia="Times New Roman" w:hAnsi="Arial" w:cs="Arial"/>
          <w:color w:val="000000"/>
          <w:sz w:val="17"/>
          <w:szCs w:val="17"/>
          <w:lang w:val="en-US" w:eastAsia="it-IT"/>
        </w:rPr>
        <w:t xml:space="preserve"> </w:t>
      </w:r>
      <w:proofErr w:type="spellStart"/>
      <w:r w:rsidRPr="00AC4B10">
        <w:rPr>
          <w:rFonts w:ascii="Arial" w:eastAsia="Times New Roman" w:hAnsi="Arial" w:cs="Arial"/>
          <w:color w:val="000000"/>
          <w:sz w:val="17"/>
          <w:szCs w:val="17"/>
          <w:lang w:val="en-US" w:eastAsia="it-IT"/>
        </w:rPr>
        <w:t>bacteria</w:t>
      </w:r>
      <w:proofErr w:type="spellEnd"/>
      <w:r w:rsidRPr="00AC4B10">
        <w:rPr>
          <w:rFonts w:ascii="Arial" w:eastAsia="Times New Roman" w:hAnsi="Arial" w:cs="Arial"/>
          <w:color w:val="000000"/>
          <w:sz w:val="17"/>
          <w:szCs w:val="17"/>
          <w:lang w:val="en-US" w:eastAsia="it-IT"/>
        </w:rPr>
        <w:t xml:space="preserve"> and fungal infections.</w:t>
      </w:r>
      <w:r w:rsidRPr="00AC4B10">
        <w:rPr>
          <w:rFonts w:ascii="Arial" w:eastAsia="Times New Roman" w:hAnsi="Arial" w:cs="Arial"/>
          <w:color w:val="000000"/>
          <w:sz w:val="14"/>
          <w:szCs w:val="14"/>
          <w:vertAlign w:val="superscript"/>
          <w:lang w:val="en-US" w:eastAsia="it-IT"/>
        </w:rPr>
        <w:t>[7,40,41]</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In two-stage exchange, the duration between removal of the infected prosthesis and </w:t>
      </w:r>
      <w:proofErr w:type="spellStart"/>
      <w:r w:rsidRPr="00AC4B10">
        <w:rPr>
          <w:rFonts w:ascii="Arial" w:eastAsia="Times New Roman" w:hAnsi="Arial" w:cs="Arial"/>
          <w:color w:val="000000"/>
          <w:sz w:val="17"/>
          <w:szCs w:val="17"/>
          <w:lang w:val="en-US" w:eastAsia="it-IT"/>
        </w:rPr>
        <w:t>reimplantation</w:t>
      </w:r>
      <w:proofErr w:type="spellEnd"/>
      <w:r w:rsidRPr="00AC4B10">
        <w:rPr>
          <w:rFonts w:ascii="Arial" w:eastAsia="Times New Roman" w:hAnsi="Arial" w:cs="Arial"/>
          <w:color w:val="000000"/>
          <w:sz w:val="17"/>
          <w:szCs w:val="17"/>
          <w:lang w:val="en-US" w:eastAsia="it-IT"/>
        </w:rPr>
        <w:t xml:space="preserve"> is 2–4 weeks for uncomplicated infections and 8 weeks for 'difficult-to-treat' microorganisms.</w:t>
      </w:r>
      <w:r w:rsidRPr="00AC4B10">
        <w:rPr>
          <w:rFonts w:ascii="Arial" w:eastAsia="Times New Roman" w:hAnsi="Arial" w:cs="Arial"/>
          <w:color w:val="000000"/>
          <w:sz w:val="14"/>
          <w:szCs w:val="14"/>
          <w:vertAlign w:val="superscript"/>
          <w:lang w:val="en-US" w:eastAsia="it-IT"/>
        </w:rPr>
        <w:t>[7,13]</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Previous studies had suggested that one-stage exchange was associated with a higher rate of failure than two-stage exchange; however, these studies frequently were retrospective involving small numbers of patients from single </w:t>
      </w:r>
      <w:proofErr w:type="spellStart"/>
      <w:r w:rsidRPr="00AC4B10">
        <w:rPr>
          <w:rFonts w:ascii="Arial" w:eastAsia="Times New Roman" w:hAnsi="Arial" w:cs="Arial"/>
          <w:color w:val="000000"/>
          <w:sz w:val="17"/>
          <w:szCs w:val="17"/>
          <w:lang w:val="en-US" w:eastAsia="it-IT"/>
        </w:rPr>
        <w:t>centres</w:t>
      </w:r>
      <w:proofErr w:type="spellEnd"/>
      <w:r w:rsidRPr="00AC4B10">
        <w:rPr>
          <w:rFonts w:ascii="Arial" w:eastAsia="Times New Roman" w:hAnsi="Arial" w:cs="Arial"/>
          <w:color w:val="000000"/>
          <w:sz w:val="17"/>
          <w:szCs w:val="17"/>
          <w:lang w:val="en-US" w:eastAsia="it-IT"/>
        </w:rPr>
        <w:t>.</w:t>
      </w:r>
      <w:r w:rsidRPr="00AC4B10">
        <w:rPr>
          <w:rFonts w:ascii="Arial" w:eastAsia="Times New Roman" w:hAnsi="Arial" w:cs="Arial"/>
          <w:color w:val="000000"/>
          <w:sz w:val="14"/>
          <w:szCs w:val="14"/>
          <w:vertAlign w:val="superscript"/>
          <w:lang w:val="en-US" w:eastAsia="it-IT"/>
        </w:rPr>
        <w:t>[42]</w:t>
      </w:r>
      <w:r w:rsidRPr="00AC4B10">
        <w:rPr>
          <w:rFonts w:ascii="Arial" w:eastAsia="Times New Roman" w:hAnsi="Arial" w:cs="Arial"/>
          <w:color w:val="000000"/>
          <w:sz w:val="17"/>
          <w:lang w:val="en-US" w:eastAsia="it-IT"/>
        </w:rPr>
        <w:t> </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The results of recent studies</w:t>
      </w:r>
      <w:r w:rsidRPr="00AC4B10">
        <w:rPr>
          <w:rFonts w:ascii="Arial" w:eastAsia="Times New Roman" w:hAnsi="Arial" w:cs="Arial"/>
          <w:color w:val="000000"/>
          <w:sz w:val="14"/>
          <w:szCs w:val="14"/>
          <w:vertAlign w:val="superscript"/>
          <w:lang w:val="en-US" w:eastAsia="it-IT"/>
        </w:rPr>
        <w:t>[43-45]</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from larger registries and from systematic reviews have mixed results comparing the success rate of one-stage and two-stage exchange; therefore, the question of which exchange strategy is superior remains unanswered. Exchange procedures are the standard strategy for delayed and late PJI or if there is evidence of loosening of the prosthesis.</w:t>
      </w:r>
      <w:r w:rsidRPr="00AC4B10">
        <w:rPr>
          <w:rFonts w:ascii="Arial" w:eastAsia="Times New Roman" w:hAnsi="Arial" w:cs="Arial"/>
          <w:color w:val="000000"/>
          <w:sz w:val="14"/>
          <w:szCs w:val="14"/>
          <w:vertAlign w:val="superscript"/>
          <w:lang w:val="en-US" w:eastAsia="it-IT"/>
        </w:rPr>
        <w:t>[7,13]</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Following one-stage exchange and two-stage exchange for uncomplicated infections, antibiotic therapy is </w:t>
      </w:r>
      <w:r w:rsidRPr="00AC4B10">
        <w:rPr>
          <w:rFonts w:ascii="Arial" w:eastAsia="Times New Roman" w:hAnsi="Arial" w:cs="Arial"/>
          <w:color w:val="000000"/>
          <w:sz w:val="17"/>
          <w:szCs w:val="17"/>
          <w:lang w:val="en-US" w:eastAsia="it-IT"/>
        </w:rPr>
        <w:lastRenderedPageBreak/>
        <w:t xml:space="preserve">continued for a total duration of 3 months. In two-stage exchange with 'difficult to treat' microorganisms, expert opinion recommends 6 weeks of antibiotic therapy and delayed </w:t>
      </w:r>
      <w:proofErr w:type="spellStart"/>
      <w:r w:rsidRPr="00AC4B10">
        <w:rPr>
          <w:rFonts w:ascii="Arial" w:eastAsia="Times New Roman" w:hAnsi="Arial" w:cs="Arial"/>
          <w:color w:val="000000"/>
          <w:sz w:val="17"/>
          <w:szCs w:val="17"/>
          <w:lang w:val="en-US" w:eastAsia="it-IT"/>
        </w:rPr>
        <w:t>reimplantation</w:t>
      </w:r>
      <w:proofErr w:type="spellEnd"/>
      <w:r w:rsidRPr="00AC4B10">
        <w:rPr>
          <w:rFonts w:ascii="Arial" w:eastAsia="Times New Roman" w:hAnsi="Arial" w:cs="Arial"/>
          <w:color w:val="000000"/>
          <w:sz w:val="17"/>
          <w:szCs w:val="17"/>
          <w:lang w:val="en-US" w:eastAsia="it-IT"/>
        </w:rPr>
        <w:t xml:space="preserve"> for a further 2 weeks, at which time multiple intraoperative specimens are obtained for microbiological culture. Antibiotic therapy is continued for a further 3 months if these intraoperative specimens isolate a pathogen.</w:t>
      </w:r>
      <w:r w:rsidRPr="00AC4B10">
        <w:rPr>
          <w:rFonts w:ascii="Arial" w:eastAsia="Times New Roman" w:hAnsi="Arial" w:cs="Arial"/>
          <w:color w:val="000000"/>
          <w:sz w:val="14"/>
          <w:szCs w:val="14"/>
          <w:vertAlign w:val="superscript"/>
          <w:lang w:val="en-US" w:eastAsia="it-IT"/>
        </w:rPr>
        <w:t>[13]</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 xml:space="preserve">DAR of the prosthesis involves open </w:t>
      </w:r>
      <w:proofErr w:type="spellStart"/>
      <w:r w:rsidRPr="00AC4B10">
        <w:rPr>
          <w:rFonts w:ascii="Arial" w:eastAsia="Times New Roman" w:hAnsi="Arial" w:cs="Arial"/>
          <w:color w:val="000000"/>
          <w:sz w:val="17"/>
          <w:szCs w:val="17"/>
          <w:lang w:val="en-US" w:eastAsia="it-IT"/>
        </w:rPr>
        <w:t>arthrotomy</w:t>
      </w:r>
      <w:proofErr w:type="spellEnd"/>
      <w:r w:rsidRPr="00AC4B10">
        <w:rPr>
          <w:rFonts w:ascii="Arial" w:eastAsia="Times New Roman" w:hAnsi="Arial" w:cs="Arial"/>
          <w:color w:val="000000"/>
          <w:sz w:val="17"/>
          <w:szCs w:val="17"/>
          <w:lang w:val="en-US" w:eastAsia="it-IT"/>
        </w:rPr>
        <w:t xml:space="preserve">, removal of all infected and necrotic tissue, exchange of liners and lavage of the joint. In some </w:t>
      </w:r>
      <w:proofErr w:type="spellStart"/>
      <w:r w:rsidRPr="00AC4B10">
        <w:rPr>
          <w:rFonts w:ascii="Arial" w:eastAsia="Times New Roman" w:hAnsi="Arial" w:cs="Arial"/>
          <w:color w:val="000000"/>
          <w:sz w:val="17"/>
          <w:szCs w:val="17"/>
          <w:lang w:val="en-US" w:eastAsia="it-IT"/>
        </w:rPr>
        <w:t>centres</w:t>
      </w:r>
      <w:proofErr w:type="spellEnd"/>
      <w:r w:rsidRPr="00AC4B10">
        <w:rPr>
          <w:rFonts w:ascii="Arial" w:eastAsia="Times New Roman" w:hAnsi="Arial" w:cs="Arial"/>
          <w:color w:val="000000"/>
          <w:sz w:val="17"/>
          <w:szCs w:val="17"/>
          <w:lang w:val="en-US" w:eastAsia="it-IT"/>
        </w:rPr>
        <w:t>, exchange of the mobile parts is performed.</w:t>
      </w:r>
      <w:r w:rsidRPr="00AC4B10">
        <w:rPr>
          <w:rFonts w:ascii="Arial" w:eastAsia="Times New Roman" w:hAnsi="Arial" w:cs="Arial"/>
          <w:color w:val="000000"/>
          <w:sz w:val="14"/>
          <w:szCs w:val="14"/>
          <w:vertAlign w:val="superscript"/>
          <w:lang w:val="en-US" w:eastAsia="it-IT"/>
        </w:rPr>
        <w:t>[13]</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Early studies of DAR were disappointing with a high relapse rate.</w:t>
      </w:r>
      <w:r w:rsidRPr="00AC4B10">
        <w:rPr>
          <w:rFonts w:ascii="Arial" w:eastAsia="Times New Roman" w:hAnsi="Arial" w:cs="Arial"/>
          <w:color w:val="000000"/>
          <w:sz w:val="14"/>
          <w:szCs w:val="14"/>
          <w:vertAlign w:val="superscript"/>
          <w:lang w:val="en-US" w:eastAsia="it-IT"/>
        </w:rPr>
        <w:t>[46]</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The outcomes from DAR have improved considerably with careful patient selection and with the specific use of antibiotics with activity against the biofilm dwelling bacteria such as rifampicin and </w:t>
      </w:r>
      <w:proofErr w:type="spellStart"/>
      <w:r w:rsidRPr="00AC4B10">
        <w:rPr>
          <w:rFonts w:ascii="Arial" w:eastAsia="Times New Roman" w:hAnsi="Arial" w:cs="Arial"/>
          <w:color w:val="000000"/>
          <w:sz w:val="17"/>
          <w:szCs w:val="17"/>
          <w:lang w:val="en-US" w:eastAsia="it-IT"/>
        </w:rPr>
        <w:t>fluoroquinolones</w:t>
      </w:r>
      <w:proofErr w:type="spellEnd"/>
      <w:r w:rsidRPr="00AC4B10">
        <w:rPr>
          <w:rFonts w:ascii="Arial" w:eastAsia="Times New Roman" w:hAnsi="Arial" w:cs="Arial"/>
          <w:color w:val="000000"/>
          <w:sz w:val="17"/>
          <w:szCs w:val="17"/>
          <w:lang w:val="en-US" w:eastAsia="it-IT"/>
        </w:rPr>
        <w:t>.</w:t>
      </w:r>
      <w:r w:rsidRPr="00AC4B10">
        <w:rPr>
          <w:rFonts w:ascii="Arial" w:eastAsia="Times New Roman" w:hAnsi="Arial" w:cs="Arial"/>
          <w:color w:val="000000"/>
          <w:sz w:val="14"/>
          <w:szCs w:val="14"/>
          <w:vertAlign w:val="superscript"/>
          <w:lang w:val="en-US" w:eastAsia="it-IT"/>
        </w:rPr>
        <w:t>[7,13]</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The duration of antibiotic therapy for DAR has not been well delineated. Expert opinion recommends duration of 3 months for hip and 6 months for knee PJI. Recent studies, however, have reported similar outcomes for patients treated with 3–6 months and more than 6 months of antibiotic therapy.</w:t>
      </w:r>
      <w:r w:rsidRPr="00AC4B10">
        <w:rPr>
          <w:rFonts w:ascii="Arial" w:eastAsia="Times New Roman" w:hAnsi="Arial" w:cs="Arial"/>
          <w:color w:val="000000"/>
          <w:sz w:val="14"/>
          <w:szCs w:val="14"/>
          <w:vertAlign w:val="superscript"/>
          <w:lang w:val="en-US" w:eastAsia="it-IT"/>
        </w:rPr>
        <w:t>[47]</w:t>
      </w:r>
    </w:p>
    <w:p w:rsidR="00AC4B10" w:rsidRPr="00AC4B10" w:rsidRDefault="00AC4B10" w:rsidP="00AC4B10">
      <w:pPr>
        <w:pBdr>
          <w:top w:val="single" w:sz="12" w:space="4" w:color="6FAACB"/>
        </w:pBdr>
        <w:shd w:val="clear" w:color="auto" w:fill="FFFFFF"/>
        <w:spacing w:after="0" w:line="240" w:lineRule="auto"/>
        <w:outlineLvl w:val="2"/>
        <w:rPr>
          <w:rFonts w:ascii="Arial" w:eastAsia="Times New Roman" w:hAnsi="Arial" w:cs="Arial"/>
          <w:color w:val="444444"/>
          <w:lang w:val="en-US" w:eastAsia="it-IT"/>
        </w:rPr>
      </w:pPr>
      <w:r w:rsidRPr="00AC4B10">
        <w:rPr>
          <w:rFonts w:ascii="Arial" w:eastAsia="Times New Roman" w:hAnsi="Arial" w:cs="Arial"/>
          <w:color w:val="444444"/>
          <w:lang w:val="en-US" w:eastAsia="it-IT"/>
        </w:rPr>
        <w:t>Antibiotic Treatment</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 xml:space="preserve">From studies examining the effect of the biofilm antimicrobial activity, it was noted that the efficacy of antibiotics varied. In particular, the activity of rifampicin and </w:t>
      </w:r>
      <w:proofErr w:type="spellStart"/>
      <w:r w:rsidRPr="00AC4B10">
        <w:rPr>
          <w:rFonts w:ascii="Arial" w:eastAsia="Times New Roman" w:hAnsi="Arial" w:cs="Arial"/>
          <w:color w:val="000000"/>
          <w:sz w:val="17"/>
          <w:szCs w:val="17"/>
          <w:lang w:val="en-US" w:eastAsia="it-IT"/>
        </w:rPr>
        <w:t>fluoroquinolones</w:t>
      </w:r>
      <w:proofErr w:type="spellEnd"/>
      <w:r w:rsidRPr="00AC4B10">
        <w:rPr>
          <w:rFonts w:ascii="Arial" w:eastAsia="Times New Roman" w:hAnsi="Arial" w:cs="Arial"/>
          <w:color w:val="000000"/>
          <w:sz w:val="17"/>
          <w:szCs w:val="17"/>
          <w:lang w:val="en-US" w:eastAsia="it-IT"/>
        </w:rPr>
        <w:t xml:space="preserve"> was preserved in the presence of biofilm.</w:t>
      </w:r>
      <w:r w:rsidRPr="00AC4B10">
        <w:rPr>
          <w:rFonts w:ascii="Arial" w:eastAsia="Times New Roman" w:hAnsi="Arial" w:cs="Arial"/>
          <w:color w:val="000000"/>
          <w:sz w:val="14"/>
          <w:szCs w:val="14"/>
          <w:vertAlign w:val="superscript"/>
          <w:lang w:val="en-US" w:eastAsia="it-IT"/>
        </w:rPr>
        <w:t>[48,49]</w:t>
      </w:r>
    </w:p>
    <w:p w:rsidR="00D17858" w:rsidRDefault="00AC4B10" w:rsidP="00AC4B10">
      <w:pPr>
        <w:shd w:val="clear" w:color="auto" w:fill="FFFFFF"/>
        <w:spacing w:before="64" w:after="191" w:line="229" w:lineRule="atLeast"/>
        <w:rPr>
          <w:rFonts w:ascii="Arial" w:eastAsia="Times New Roman" w:hAnsi="Arial" w:cs="Arial"/>
          <w:color w:val="000000"/>
          <w:sz w:val="17"/>
          <w:lang w:val="en-US" w:eastAsia="it-IT"/>
        </w:rPr>
      </w:pPr>
      <w:r w:rsidRPr="00AC4B10">
        <w:rPr>
          <w:rFonts w:ascii="Arial" w:eastAsia="Times New Roman" w:hAnsi="Arial" w:cs="Arial"/>
          <w:color w:val="000000"/>
          <w:sz w:val="17"/>
          <w:szCs w:val="17"/>
          <w:lang w:val="en-US" w:eastAsia="it-IT"/>
        </w:rPr>
        <w:t>In staphylococcal PJI, rifampicin is the mainstay of therapy, particularly with DAR.</w:t>
      </w:r>
      <w:r w:rsidRPr="00AC4B10">
        <w:rPr>
          <w:rFonts w:ascii="Arial" w:eastAsia="Times New Roman" w:hAnsi="Arial" w:cs="Arial"/>
          <w:color w:val="000000"/>
          <w:sz w:val="14"/>
          <w:szCs w:val="14"/>
          <w:vertAlign w:val="superscript"/>
          <w:lang w:val="en-US" w:eastAsia="it-IT"/>
        </w:rPr>
        <w:t>[13]</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In-vitro evidence of rifampicin efficacy has been supported by clinical studies. In a review by </w:t>
      </w:r>
      <w:proofErr w:type="spellStart"/>
      <w:r w:rsidRPr="00AC4B10">
        <w:rPr>
          <w:rFonts w:ascii="Arial" w:eastAsia="Times New Roman" w:hAnsi="Arial" w:cs="Arial"/>
          <w:color w:val="000000"/>
          <w:sz w:val="17"/>
          <w:szCs w:val="17"/>
          <w:lang w:val="en-US" w:eastAsia="it-IT"/>
        </w:rPr>
        <w:t>Senneville</w:t>
      </w:r>
      <w:proofErr w:type="spellEnd"/>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szCs w:val="17"/>
          <w:lang w:val="en-US" w:eastAsia="it-IT"/>
        </w:rPr>
        <w:t>.,</w:t>
      </w:r>
      <w:r w:rsidRPr="00AC4B10">
        <w:rPr>
          <w:rFonts w:ascii="Arial" w:eastAsia="Times New Roman" w:hAnsi="Arial" w:cs="Arial"/>
          <w:color w:val="000000"/>
          <w:sz w:val="14"/>
          <w:szCs w:val="14"/>
          <w:vertAlign w:val="superscript"/>
          <w:lang w:val="en-US" w:eastAsia="it-IT"/>
        </w:rPr>
        <w:t>[50]</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the use of rifampicin–</w:t>
      </w:r>
      <w:proofErr w:type="spellStart"/>
      <w:r w:rsidRPr="00AC4B10">
        <w:rPr>
          <w:rFonts w:ascii="Arial" w:eastAsia="Times New Roman" w:hAnsi="Arial" w:cs="Arial"/>
          <w:color w:val="000000"/>
          <w:sz w:val="17"/>
          <w:szCs w:val="17"/>
          <w:lang w:val="en-US" w:eastAsia="it-IT"/>
        </w:rPr>
        <w:t>fluoroquinolone</w:t>
      </w:r>
      <w:proofErr w:type="spellEnd"/>
      <w:r w:rsidRPr="00AC4B10">
        <w:rPr>
          <w:rFonts w:ascii="Arial" w:eastAsia="Times New Roman" w:hAnsi="Arial" w:cs="Arial"/>
          <w:color w:val="000000"/>
          <w:sz w:val="17"/>
          <w:szCs w:val="17"/>
          <w:lang w:val="en-US" w:eastAsia="it-IT"/>
        </w:rPr>
        <w:t xml:space="preserve"> combination antibiotic therapy was an independent predictor of treatment success in patients with</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 xml:space="preserve">S. </w:t>
      </w:r>
      <w:proofErr w:type="spellStart"/>
      <w:r w:rsidRPr="00AC4B10">
        <w:rPr>
          <w:rFonts w:ascii="Arial" w:eastAsia="Times New Roman" w:hAnsi="Arial" w:cs="Arial"/>
          <w:i/>
          <w:iCs/>
          <w:color w:val="000000"/>
          <w:sz w:val="17"/>
          <w:lang w:val="en-US" w:eastAsia="it-IT"/>
        </w:rPr>
        <w:t>aureus</w:t>
      </w:r>
      <w:proofErr w:type="spellEnd"/>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PJI. The main limitation with the use of rifampicin is the high likelihood of generation of resistance when used on its own; therefore, rifampicin must always be administered with a second agent.</w:t>
      </w:r>
      <w:r w:rsidRPr="00AC4B10">
        <w:rPr>
          <w:rFonts w:ascii="Arial" w:eastAsia="Times New Roman" w:hAnsi="Arial" w:cs="Arial"/>
          <w:color w:val="000000"/>
          <w:sz w:val="14"/>
          <w:szCs w:val="14"/>
          <w:vertAlign w:val="superscript"/>
          <w:lang w:val="en-US" w:eastAsia="it-IT"/>
        </w:rPr>
        <w:t>[51]</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In many </w:t>
      </w:r>
      <w:proofErr w:type="spellStart"/>
      <w:r w:rsidRPr="00AC4B10">
        <w:rPr>
          <w:rFonts w:ascii="Arial" w:eastAsia="Times New Roman" w:hAnsi="Arial" w:cs="Arial"/>
          <w:color w:val="000000"/>
          <w:sz w:val="17"/>
          <w:szCs w:val="17"/>
          <w:lang w:val="en-US" w:eastAsia="it-IT"/>
        </w:rPr>
        <w:t>centres</w:t>
      </w:r>
      <w:proofErr w:type="spellEnd"/>
      <w:r w:rsidRPr="00AC4B10">
        <w:rPr>
          <w:rFonts w:ascii="Arial" w:eastAsia="Times New Roman" w:hAnsi="Arial" w:cs="Arial"/>
          <w:color w:val="000000"/>
          <w:sz w:val="17"/>
          <w:szCs w:val="17"/>
          <w:lang w:val="en-US" w:eastAsia="it-IT"/>
        </w:rPr>
        <w:t xml:space="preserve">, </w:t>
      </w:r>
      <w:proofErr w:type="spellStart"/>
      <w:r w:rsidRPr="00AC4B10">
        <w:rPr>
          <w:rFonts w:ascii="Arial" w:eastAsia="Times New Roman" w:hAnsi="Arial" w:cs="Arial"/>
          <w:color w:val="000000"/>
          <w:sz w:val="17"/>
          <w:szCs w:val="17"/>
          <w:lang w:val="en-US" w:eastAsia="it-IT"/>
        </w:rPr>
        <w:t>fluoroquinolone</w:t>
      </w:r>
      <w:proofErr w:type="spellEnd"/>
      <w:r w:rsidRPr="00AC4B10">
        <w:rPr>
          <w:rFonts w:ascii="Arial" w:eastAsia="Times New Roman" w:hAnsi="Arial" w:cs="Arial"/>
          <w:color w:val="000000"/>
          <w:sz w:val="17"/>
          <w:szCs w:val="17"/>
          <w:lang w:val="en-US" w:eastAsia="it-IT"/>
        </w:rPr>
        <w:t xml:space="preserve"> resistance in staphylococci is increasing, thus limiting the utility of rifampicin–</w:t>
      </w:r>
      <w:proofErr w:type="spellStart"/>
      <w:r w:rsidRPr="00AC4B10">
        <w:rPr>
          <w:rFonts w:ascii="Arial" w:eastAsia="Times New Roman" w:hAnsi="Arial" w:cs="Arial"/>
          <w:color w:val="000000"/>
          <w:sz w:val="17"/>
          <w:szCs w:val="17"/>
          <w:lang w:val="en-US" w:eastAsia="it-IT"/>
        </w:rPr>
        <w:t>fluoroquinolone</w:t>
      </w:r>
      <w:proofErr w:type="spellEnd"/>
      <w:r w:rsidRPr="00AC4B10">
        <w:rPr>
          <w:rFonts w:ascii="Arial" w:eastAsia="Times New Roman" w:hAnsi="Arial" w:cs="Arial"/>
          <w:color w:val="000000"/>
          <w:sz w:val="17"/>
          <w:szCs w:val="17"/>
          <w:lang w:val="en-US" w:eastAsia="it-IT"/>
        </w:rPr>
        <w:t xml:space="preserve"> combinations.</w:t>
      </w:r>
      <w:r w:rsidRPr="00AC4B10">
        <w:rPr>
          <w:rFonts w:ascii="Arial" w:eastAsia="Times New Roman" w:hAnsi="Arial" w:cs="Arial"/>
          <w:color w:val="000000"/>
          <w:sz w:val="14"/>
          <w:szCs w:val="14"/>
          <w:vertAlign w:val="superscript"/>
          <w:lang w:val="en-US" w:eastAsia="it-IT"/>
        </w:rPr>
        <w:t>[52]</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Alternative companion drugs for rifampicin include </w:t>
      </w:r>
      <w:proofErr w:type="spellStart"/>
      <w:r w:rsidRPr="00AC4B10">
        <w:rPr>
          <w:rFonts w:ascii="Arial" w:eastAsia="Times New Roman" w:hAnsi="Arial" w:cs="Arial"/>
          <w:color w:val="000000"/>
          <w:sz w:val="17"/>
          <w:szCs w:val="17"/>
          <w:lang w:val="en-US" w:eastAsia="it-IT"/>
        </w:rPr>
        <w:t>fusidic</w:t>
      </w:r>
      <w:proofErr w:type="spellEnd"/>
      <w:r w:rsidRPr="00AC4B10">
        <w:rPr>
          <w:rFonts w:ascii="Arial" w:eastAsia="Times New Roman" w:hAnsi="Arial" w:cs="Arial"/>
          <w:color w:val="000000"/>
          <w:sz w:val="17"/>
          <w:szCs w:val="17"/>
          <w:lang w:val="en-US" w:eastAsia="it-IT"/>
        </w:rPr>
        <w:t xml:space="preserve"> acid, trimethoprim–</w:t>
      </w:r>
      <w:proofErr w:type="spellStart"/>
      <w:r w:rsidRPr="00AC4B10">
        <w:rPr>
          <w:rFonts w:ascii="Arial" w:eastAsia="Times New Roman" w:hAnsi="Arial" w:cs="Arial"/>
          <w:color w:val="000000"/>
          <w:sz w:val="17"/>
          <w:szCs w:val="17"/>
          <w:lang w:val="en-US" w:eastAsia="it-IT"/>
        </w:rPr>
        <w:t>sulfamethoxazole</w:t>
      </w:r>
      <w:proofErr w:type="spellEnd"/>
      <w:r w:rsidRPr="00AC4B10">
        <w:rPr>
          <w:rFonts w:ascii="Arial" w:eastAsia="Times New Roman" w:hAnsi="Arial" w:cs="Arial"/>
          <w:color w:val="000000"/>
          <w:sz w:val="17"/>
          <w:szCs w:val="17"/>
          <w:lang w:val="en-US" w:eastAsia="it-IT"/>
        </w:rPr>
        <w:t xml:space="preserve"> or minocycline.</w:t>
      </w:r>
      <w:r w:rsidRPr="00AC4B10">
        <w:rPr>
          <w:rFonts w:ascii="Arial" w:eastAsia="Times New Roman" w:hAnsi="Arial" w:cs="Arial"/>
          <w:color w:val="000000"/>
          <w:sz w:val="14"/>
          <w:szCs w:val="14"/>
          <w:vertAlign w:val="superscript"/>
          <w:lang w:val="en-US" w:eastAsia="it-IT"/>
        </w:rPr>
        <w:t>[13,51,53,54]</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Newer agents such </w:t>
      </w:r>
      <w:proofErr w:type="spellStart"/>
      <w:r w:rsidRPr="00AC4B10">
        <w:rPr>
          <w:rFonts w:ascii="Arial" w:eastAsia="Times New Roman" w:hAnsi="Arial" w:cs="Arial"/>
          <w:color w:val="000000"/>
          <w:sz w:val="17"/>
          <w:szCs w:val="17"/>
          <w:lang w:val="en-US" w:eastAsia="it-IT"/>
        </w:rPr>
        <w:t>daptomycin</w:t>
      </w:r>
      <w:proofErr w:type="spellEnd"/>
      <w:r w:rsidRPr="00AC4B10">
        <w:rPr>
          <w:rFonts w:ascii="Arial" w:eastAsia="Times New Roman" w:hAnsi="Arial" w:cs="Arial"/>
          <w:color w:val="000000"/>
          <w:sz w:val="17"/>
          <w:szCs w:val="17"/>
          <w:lang w:val="en-US" w:eastAsia="it-IT"/>
        </w:rPr>
        <w:t xml:space="preserve"> and linezolid are under investigation; however, the results of clinical studies using these agents are mixed.</w:t>
      </w:r>
      <w:r w:rsidRPr="00AC4B10">
        <w:rPr>
          <w:rFonts w:ascii="Arial" w:eastAsia="Times New Roman" w:hAnsi="Arial" w:cs="Arial"/>
          <w:color w:val="000000"/>
          <w:sz w:val="14"/>
          <w:szCs w:val="14"/>
          <w:vertAlign w:val="superscript"/>
          <w:lang w:val="en-US" w:eastAsia="it-IT"/>
        </w:rPr>
        <w:t>[55,56]</w:t>
      </w:r>
      <w:r w:rsidRPr="00AC4B10">
        <w:rPr>
          <w:rFonts w:ascii="Arial" w:eastAsia="Times New Roman" w:hAnsi="Arial" w:cs="Arial"/>
          <w:color w:val="000000"/>
          <w:sz w:val="17"/>
          <w:lang w:val="en-US" w:eastAsia="it-IT"/>
        </w:rPr>
        <w:t> </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Their role of these agents appears to be as companion drugs for rifampicin rather than as single agents.</w:t>
      </w:r>
      <w:r w:rsidRPr="00AC4B10">
        <w:rPr>
          <w:rFonts w:ascii="Arial" w:eastAsia="Times New Roman" w:hAnsi="Arial" w:cs="Arial"/>
          <w:color w:val="000000"/>
          <w:sz w:val="14"/>
          <w:szCs w:val="14"/>
          <w:vertAlign w:val="superscript"/>
          <w:lang w:val="en-US" w:eastAsia="it-IT"/>
        </w:rPr>
        <w:t>[55,57]</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There are no clinical studies comparing the efficacy of different drugs used in combination with rifampicin. In addition to staphylococcal PJI, in-vitro evidence suggests that rifampicin is effective against</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P. acnes</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and</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 xml:space="preserve">Enterococcus </w:t>
      </w:r>
      <w:proofErr w:type="spellStart"/>
      <w:r w:rsidRPr="00AC4B10">
        <w:rPr>
          <w:rFonts w:ascii="Arial" w:eastAsia="Times New Roman" w:hAnsi="Arial" w:cs="Arial"/>
          <w:i/>
          <w:iCs/>
          <w:color w:val="000000"/>
          <w:sz w:val="17"/>
          <w:lang w:val="en-US" w:eastAsia="it-IT"/>
        </w:rPr>
        <w:t>faecalis</w:t>
      </w:r>
      <w:proofErr w:type="spellEnd"/>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biofilms.</w:t>
      </w:r>
      <w:r w:rsidRPr="00AC4B10">
        <w:rPr>
          <w:rFonts w:ascii="Arial" w:eastAsia="Times New Roman" w:hAnsi="Arial" w:cs="Arial"/>
          <w:color w:val="000000"/>
          <w:sz w:val="14"/>
          <w:szCs w:val="14"/>
          <w:vertAlign w:val="superscript"/>
          <w:lang w:val="en-US" w:eastAsia="it-IT"/>
        </w:rPr>
        <w:t>[58,59]</w:t>
      </w:r>
    </w:p>
    <w:p w:rsidR="00AC4B10" w:rsidRDefault="00AC4B10" w:rsidP="00AC4B10">
      <w:pPr>
        <w:shd w:val="clear" w:color="auto" w:fill="FFFFFF"/>
        <w:spacing w:before="64" w:after="191" w:line="229" w:lineRule="atLeast"/>
        <w:rPr>
          <w:rFonts w:ascii="Arial" w:eastAsia="Times New Roman" w:hAnsi="Arial" w:cs="Arial"/>
          <w:color w:val="000000"/>
          <w:sz w:val="14"/>
          <w:szCs w:val="14"/>
          <w:vertAlign w:val="superscript"/>
          <w:lang w:val="en-US" w:eastAsia="it-IT"/>
        </w:rPr>
      </w:pPr>
      <w:r w:rsidRPr="00AC4B10">
        <w:rPr>
          <w:rFonts w:ascii="Arial" w:eastAsia="Times New Roman" w:hAnsi="Arial" w:cs="Arial"/>
          <w:color w:val="000000"/>
          <w:sz w:val="17"/>
          <w:szCs w:val="17"/>
          <w:lang w:val="en-US" w:eastAsia="it-IT"/>
        </w:rPr>
        <w:t>For Gram-negative infections, ciprofloxacin has been shown to be effective in guinea pig tissue cage models; however, there are fewer clinical data on the management of PJI secondary to these organisms.</w:t>
      </w:r>
      <w:r w:rsidRPr="00AC4B10">
        <w:rPr>
          <w:rFonts w:ascii="Arial" w:eastAsia="Times New Roman" w:hAnsi="Arial" w:cs="Arial"/>
          <w:color w:val="000000"/>
          <w:sz w:val="14"/>
          <w:szCs w:val="14"/>
          <w:vertAlign w:val="superscript"/>
          <w:lang w:val="en-US" w:eastAsia="it-IT"/>
        </w:rPr>
        <w:t>[49]</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The outcomes with Gram-negative infections vary, particularly with DAR with rates of treatment success ranging from 27 to 94%.</w:t>
      </w:r>
      <w:r w:rsidRPr="00AC4B10">
        <w:rPr>
          <w:rFonts w:ascii="Arial" w:eastAsia="Times New Roman" w:hAnsi="Arial" w:cs="Arial"/>
          <w:color w:val="000000"/>
          <w:sz w:val="14"/>
          <w:szCs w:val="14"/>
          <w:vertAlign w:val="superscript"/>
          <w:lang w:val="en-US" w:eastAsia="it-IT"/>
        </w:rPr>
        <w:t>[60,61]</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The likelihood of success may relate to the quality of the debridement, particularly with removal of all dead and devitalized tissue and removal of all cement in the exchange procedures.</w:t>
      </w:r>
      <w:r w:rsidRPr="00AC4B10">
        <w:rPr>
          <w:rFonts w:ascii="Arial" w:eastAsia="Times New Roman" w:hAnsi="Arial" w:cs="Arial"/>
          <w:color w:val="000000"/>
          <w:sz w:val="14"/>
          <w:szCs w:val="14"/>
          <w:vertAlign w:val="superscript"/>
          <w:lang w:val="en-US" w:eastAsia="it-IT"/>
        </w:rPr>
        <w:t>[62]</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A particular concern with many Gram-negative bacteria is the propensity to induce resistance to </w:t>
      </w:r>
      <w:proofErr w:type="spellStart"/>
      <w:r w:rsidRPr="00AC4B10">
        <w:rPr>
          <w:rFonts w:ascii="Arial" w:eastAsia="Times New Roman" w:hAnsi="Arial" w:cs="Arial"/>
          <w:color w:val="000000"/>
          <w:sz w:val="17"/>
          <w:szCs w:val="17"/>
          <w:lang w:val="en-US" w:eastAsia="it-IT"/>
        </w:rPr>
        <w:t>fluoroquinolones</w:t>
      </w:r>
      <w:proofErr w:type="spellEnd"/>
      <w:r w:rsidRPr="00AC4B10">
        <w:rPr>
          <w:rFonts w:ascii="Arial" w:eastAsia="Times New Roman" w:hAnsi="Arial" w:cs="Arial"/>
          <w:color w:val="000000"/>
          <w:sz w:val="17"/>
          <w:szCs w:val="17"/>
          <w:lang w:val="en-US" w:eastAsia="it-IT"/>
        </w:rPr>
        <w:t xml:space="preserve"> in vivo, particularly </w:t>
      </w:r>
      <w:proofErr w:type="spellStart"/>
      <w:r w:rsidRPr="00AC4B10">
        <w:rPr>
          <w:rFonts w:ascii="Arial" w:eastAsia="Times New Roman" w:hAnsi="Arial" w:cs="Arial"/>
          <w:color w:val="000000"/>
          <w:sz w:val="17"/>
          <w:szCs w:val="17"/>
          <w:lang w:val="en-US" w:eastAsia="it-IT"/>
        </w:rPr>
        <w:t>with</w:t>
      </w:r>
      <w:r w:rsidRPr="00AC4B10">
        <w:rPr>
          <w:rFonts w:ascii="Arial" w:eastAsia="Times New Roman" w:hAnsi="Arial" w:cs="Arial"/>
          <w:i/>
          <w:iCs/>
          <w:color w:val="000000"/>
          <w:sz w:val="17"/>
          <w:lang w:val="en-US" w:eastAsia="it-IT"/>
        </w:rPr>
        <w:t>Pseudomonas</w:t>
      </w:r>
      <w:proofErr w:type="spellEnd"/>
      <w:r w:rsidRPr="00AC4B10">
        <w:rPr>
          <w:rFonts w:ascii="Arial" w:eastAsia="Times New Roman" w:hAnsi="Arial" w:cs="Arial"/>
          <w:i/>
          <w:iCs/>
          <w:color w:val="000000"/>
          <w:sz w:val="17"/>
          <w:lang w:val="en-US" w:eastAsia="it-IT"/>
        </w:rPr>
        <w:t xml:space="preserve"> </w:t>
      </w:r>
      <w:proofErr w:type="spellStart"/>
      <w:r w:rsidRPr="00AC4B10">
        <w:rPr>
          <w:rFonts w:ascii="Arial" w:eastAsia="Times New Roman" w:hAnsi="Arial" w:cs="Arial"/>
          <w:i/>
          <w:iCs/>
          <w:color w:val="000000"/>
          <w:sz w:val="17"/>
          <w:lang w:val="en-US" w:eastAsia="it-IT"/>
        </w:rPr>
        <w:t>aeruginosa</w:t>
      </w:r>
      <w:proofErr w:type="spellEnd"/>
      <w:r w:rsidRPr="00AC4B10">
        <w:rPr>
          <w:rFonts w:ascii="Arial" w:eastAsia="Times New Roman" w:hAnsi="Arial" w:cs="Arial"/>
          <w:color w:val="000000"/>
          <w:sz w:val="17"/>
          <w:szCs w:val="17"/>
          <w:lang w:val="en-US" w:eastAsia="it-IT"/>
        </w:rPr>
        <w:t>. In light of this, many experts recommend a 2- to 4-week course of beta-lactam antibiotics prior to commencement of ciprofloxacin to reduce the likelihood of generation of in-vivo resistance.</w:t>
      </w:r>
      <w:r w:rsidRPr="00AC4B10">
        <w:rPr>
          <w:rFonts w:ascii="Arial" w:eastAsia="Times New Roman" w:hAnsi="Arial" w:cs="Arial"/>
          <w:color w:val="000000"/>
          <w:sz w:val="14"/>
          <w:szCs w:val="14"/>
          <w:vertAlign w:val="superscript"/>
          <w:lang w:val="en-US" w:eastAsia="it-IT"/>
        </w:rPr>
        <w:t>[13]</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In </w:t>
      </w:r>
      <w:proofErr w:type="spellStart"/>
      <w:r w:rsidRPr="00AC4B10">
        <w:rPr>
          <w:rFonts w:ascii="Arial" w:eastAsia="Times New Roman" w:hAnsi="Arial" w:cs="Arial"/>
          <w:color w:val="000000"/>
          <w:sz w:val="17"/>
          <w:szCs w:val="17"/>
          <w:lang w:val="en-US" w:eastAsia="it-IT"/>
        </w:rPr>
        <w:t>candidal</w:t>
      </w:r>
      <w:proofErr w:type="spellEnd"/>
      <w:r w:rsidRPr="00AC4B10">
        <w:rPr>
          <w:rFonts w:ascii="Arial" w:eastAsia="Times New Roman" w:hAnsi="Arial" w:cs="Arial"/>
          <w:color w:val="000000"/>
          <w:sz w:val="17"/>
          <w:szCs w:val="17"/>
          <w:lang w:val="en-US" w:eastAsia="it-IT"/>
        </w:rPr>
        <w:t xml:space="preserve"> PJI, there is emerging evidence that the activity of </w:t>
      </w:r>
      <w:proofErr w:type="spellStart"/>
      <w:r w:rsidRPr="00AC4B10">
        <w:rPr>
          <w:rFonts w:ascii="Arial" w:eastAsia="Times New Roman" w:hAnsi="Arial" w:cs="Arial"/>
          <w:color w:val="000000"/>
          <w:sz w:val="17"/>
          <w:szCs w:val="17"/>
          <w:lang w:val="en-US" w:eastAsia="it-IT"/>
        </w:rPr>
        <w:t>caspofungin</w:t>
      </w:r>
      <w:proofErr w:type="spellEnd"/>
      <w:r w:rsidRPr="00AC4B10">
        <w:rPr>
          <w:rFonts w:ascii="Arial" w:eastAsia="Times New Roman" w:hAnsi="Arial" w:cs="Arial"/>
          <w:color w:val="000000"/>
          <w:sz w:val="17"/>
          <w:szCs w:val="17"/>
          <w:lang w:val="en-US" w:eastAsia="it-IT"/>
        </w:rPr>
        <w:t xml:space="preserve"> is better preserved in the presence of biofilm than in fluconazole.</w:t>
      </w:r>
      <w:r w:rsidRPr="00AC4B10">
        <w:rPr>
          <w:rFonts w:ascii="Arial" w:eastAsia="Times New Roman" w:hAnsi="Arial" w:cs="Arial"/>
          <w:color w:val="000000"/>
          <w:sz w:val="14"/>
          <w:szCs w:val="14"/>
          <w:vertAlign w:val="superscript"/>
          <w:lang w:val="en-US" w:eastAsia="it-IT"/>
        </w:rPr>
        <w:t>[41,63]</w:t>
      </w:r>
    </w:p>
    <w:p w:rsidR="00AC4B10" w:rsidRPr="004562C5" w:rsidRDefault="00AC4B10" w:rsidP="00AC4B10">
      <w:pPr>
        <w:pBdr>
          <w:top w:val="single" w:sz="12" w:space="4" w:color="6FAACB"/>
        </w:pBdr>
        <w:shd w:val="clear" w:color="auto" w:fill="FFFFFF"/>
        <w:spacing w:after="0" w:line="240" w:lineRule="auto"/>
        <w:outlineLvl w:val="2"/>
        <w:rPr>
          <w:rFonts w:ascii="Arial" w:eastAsia="Times New Roman" w:hAnsi="Arial" w:cs="Arial"/>
          <w:color w:val="444444"/>
          <w:lang w:val="en-US" w:eastAsia="it-IT"/>
        </w:rPr>
      </w:pPr>
      <w:r w:rsidRPr="004562C5">
        <w:rPr>
          <w:rFonts w:ascii="Arial" w:eastAsia="Times New Roman" w:hAnsi="Arial" w:cs="Arial"/>
          <w:color w:val="444444"/>
          <w:lang w:val="en-US" w:eastAsia="it-IT"/>
        </w:rPr>
        <w:t>Conclusion</w:t>
      </w:r>
    </w:p>
    <w:p w:rsidR="00AC4B10" w:rsidRDefault="00AC4B10" w:rsidP="00AC4B10">
      <w:pPr>
        <w:shd w:val="clear" w:color="auto" w:fill="FFFFFF"/>
        <w:spacing w:before="64" w:after="191" w:line="229" w:lineRule="atLeast"/>
        <w:rPr>
          <w:rFonts w:ascii="Arial" w:eastAsia="Times New Roman" w:hAnsi="Arial" w:cs="Arial"/>
          <w:color w:val="000000"/>
          <w:sz w:val="17"/>
          <w:szCs w:val="17"/>
          <w:lang w:val="en-US" w:eastAsia="it-IT"/>
        </w:rPr>
      </w:pPr>
      <w:r w:rsidRPr="004562C5">
        <w:rPr>
          <w:rFonts w:ascii="Arial" w:eastAsia="Times New Roman" w:hAnsi="Arial" w:cs="Arial"/>
          <w:color w:val="000000"/>
          <w:sz w:val="17"/>
          <w:szCs w:val="17"/>
          <w:lang w:val="en-US" w:eastAsia="it-IT"/>
        </w:rPr>
        <w:t xml:space="preserve">With an ageing population and the increasing popularity of </w:t>
      </w:r>
      <w:proofErr w:type="spellStart"/>
      <w:r w:rsidRPr="004562C5">
        <w:rPr>
          <w:rFonts w:ascii="Arial" w:eastAsia="Times New Roman" w:hAnsi="Arial" w:cs="Arial"/>
          <w:color w:val="000000"/>
          <w:sz w:val="17"/>
          <w:szCs w:val="17"/>
          <w:lang w:val="en-US" w:eastAsia="it-IT"/>
        </w:rPr>
        <w:t>arthroplasty</w:t>
      </w:r>
      <w:proofErr w:type="spellEnd"/>
      <w:r w:rsidRPr="004562C5">
        <w:rPr>
          <w:rFonts w:ascii="Arial" w:eastAsia="Times New Roman" w:hAnsi="Arial" w:cs="Arial"/>
          <w:color w:val="000000"/>
          <w:sz w:val="17"/>
          <w:szCs w:val="17"/>
          <w:lang w:val="en-US" w:eastAsia="it-IT"/>
        </w:rPr>
        <w:t>, PJI wi</w:t>
      </w:r>
      <w:r w:rsidRPr="00AC4B10">
        <w:rPr>
          <w:rFonts w:ascii="Arial" w:eastAsia="Times New Roman" w:hAnsi="Arial" w:cs="Arial"/>
          <w:color w:val="000000"/>
          <w:sz w:val="17"/>
          <w:szCs w:val="17"/>
          <w:lang w:val="en-US" w:eastAsia="it-IT"/>
        </w:rPr>
        <w:t>ll continue to present a diagnostic and management challenge to clinicians. The optimal treatment approach for patients with PJI is still under debate and investigation. Given the relative rarity of this clinical entity and the need for prolonged follow-up, randomized control trials investigating different treatment options are problematic. The use of large registries and the collaborative research groups are the key to furthering our understanding of PJI. This understanding is of paramount importance to improve patient outcomes.</w:t>
      </w:r>
    </w:p>
    <w:p w:rsidR="00AC4B10" w:rsidRPr="00AC4B10" w:rsidRDefault="00AC4B10" w:rsidP="00AC4B10">
      <w:pPr>
        <w:pBdr>
          <w:top w:val="single" w:sz="12" w:space="4" w:color="6FAACB"/>
        </w:pBdr>
        <w:shd w:val="clear" w:color="auto" w:fill="FFFFFF"/>
        <w:spacing w:after="0" w:line="240" w:lineRule="auto"/>
        <w:outlineLvl w:val="2"/>
        <w:rPr>
          <w:rFonts w:ascii="Arial" w:eastAsia="Times New Roman" w:hAnsi="Arial" w:cs="Arial"/>
          <w:color w:val="444444"/>
          <w:lang w:eastAsia="it-IT"/>
        </w:rPr>
      </w:pPr>
      <w:r w:rsidRPr="00AC4B10">
        <w:rPr>
          <w:rFonts w:ascii="Arial" w:eastAsia="Times New Roman" w:hAnsi="Arial" w:cs="Arial"/>
          <w:color w:val="444444"/>
          <w:lang w:eastAsia="it-IT"/>
        </w:rPr>
        <w:t>Sidebar</w:t>
      </w:r>
    </w:p>
    <w:p w:rsidR="00AC4B10" w:rsidRPr="00AC4B10" w:rsidRDefault="00AC4B10" w:rsidP="00AC4B10">
      <w:pPr>
        <w:shd w:val="clear" w:color="auto" w:fill="FFFFFF"/>
        <w:spacing w:after="127" w:line="229" w:lineRule="atLeast"/>
        <w:outlineLvl w:val="3"/>
        <w:rPr>
          <w:rFonts w:ascii="Arial" w:eastAsia="Times New Roman" w:hAnsi="Arial" w:cs="Arial"/>
          <w:b/>
          <w:bCs/>
          <w:color w:val="444444"/>
          <w:sz w:val="16"/>
          <w:szCs w:val="16"/>
          <w:lang w:eastAsia="it-IT"/>
        </w:rPr>
      </w:pPr>
      <w:r w:rsidRPr="00AC4B10">
        <w:rPr>
          <w:rFonts w:ascii="Arial" w:eastAsia="Times New Roman" w:hAnsi="Arial" w:cs="Arial"/>
          <w:b/>
          <w:bCs/>
          <w:color w:val="444444"/>
          <w:sz w:val="16"/>
          <w:szCs w:val="16"/>
          <w:lang w:eastAsia="it-IT"/>
        </w:rPr>
        <w:t>Key Points</w:t>
      </w:r>
    </w:p>
    <w:p w:rsidR="00AC4B10" w:rsidRPr="00AC4B10" w:rsidRDefault="00AC4B10" w:rsidP="00AC4B10">
      <w:pPr>
        <w:numPr>
          <w:ilvl w:val="0"/>
          <w:numId w:val="2"/>
        </w:num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val="en-US" w:eastAsia="it-IT"/>
        </w:rPr>
        <w:t>Demand for prosthetic joint surgery is rapidly increasing with an associated increase in prosthetic joint infections.</w:t>
      </w:r>
    </w:p>
    <w:p w:rsidR="00AC4B10" w:rsidRPr="00AC4B10" w:rsidRDefault="00AC4B10" w:rsidP="00AC4B10">
      <w:pPr>
        <w:numPr>
          <w:ilvl w:val="0"/>
          <w:numId w:val="2"/>
        </w:num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val="en-US" w:eastAsia="it-IT"/>
        </w:rPr>
        <w:t>Biofilm plays an important role in the pathogenesis of these infections and presents a significant diagnostic and management challenge.</w:t>
      </w:r>
    </w:p>
    <w:p w:rsidR="00AC4B10" w:rsidRPr="00AC4B10" w:rsidRDefault="00AC4B10" w:rsidP="00AC4B10">
      <w:pPr>
        <w:numPr>
          <w:ilvl w:val="0"/>
          <w:numId w:val="2"/>
        </w:num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val="en-US" w:eastAsia="it-IT"/>
        </w:rPr>
        <w:t>Prompt recognition of infections is of paramount importance.</w:t>
      </w:r>
    </w:p>
    <w:p w:rsidR="00AC4B10" w:rsidRDefault="00AC4B10" w:rsidP="00AC4B10">
      <w:pPr>
        <w:numPr>
          <w:ilvl w:val="0"/>
          <w:numId w:val="2"/>
        </w:num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val="en-US" w:eastAsia="it-IT"/>
        </w:rPr>
        <w:t>No large, multicentre, randomized trials exist to guide management of these infections, and further data from larger studies including joint registries are required.</w:t>
      </w:r>
    </w:p>
    <w:p w:rsidR="00D17858" w:rsidRPr="00975965" w:rsidRDefault="00D17858" w:rsidP="008A061B">
      <w:pPr>
        <w:shd w:val="clear" w:color="auto" w:fill="FFFFFF"/>
        <w:spacing w:before="64" w:after="191" w:line="229" w:lineRule="atLeast"/>
        <w:ind w:left="360"/>
        <w:rPr>
          <w:rFonts w:ascii="Arial" w:eastAsia="Times New Roman" w:hAnsi="Arial" w:cs="Arial"/>
          <w:color w:val="0070C0"/>
          <w:sz w:val="17"/>
          <w:szCs w:val="17"/>
          <w:lang w:val="en-US" w:eastAsia="it-IT"/>
        </w:rPr>
      </w:pPr>
    </w:p>
    <w:p w:rsidR="00AC4B10" w:rsidRPr="00AC4B10" w:rsidRDefault="00AC4B10" w:rsidP="00AC4B10">
      <w:pPr>
        <w:shd w:val="clear" w:color="auto" w:fill="FFFFFF"/>
        <w:spacing w:after="127" w:line="229" w:lineRule="atLeast"/>
        <w:outlineLvl w:val="3"/>
        <w:rPr>
          <w:rFonts w:ascii="Arial" w:eastAsia="Times New Roman" w:hAnsi="Arial" w:cs="Arial"/>
          <w:b/>
          <w:bCs/>
          <w:color w:val="444444"/>
          <w:sz w:val="16"/>
          <w:szCs w:val="16"/>
          <w:lang w:eastAsia="it-IT"/>
        </w:rPr>
      </w:pPr>
      <w:r w:rsidRPr="00AC4B10">
        <w:rPr>
          <w:rFonts w:ascii="Arial" w:eastAsia="Times New Roman" w:hAnsi="Arial" w:cs="Arial"/>
          <w:b/>
          <w:bCs/>
          <w:color w:val="444444"/>
          <w:sz w:val="16"/>
          <w:szCs w:val="16"/>
          <w:lang w:eastAsia="it-IT"/>
        </w:rPr>
        <w:lastRenderedPageBreak/>
        <w:t>References</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Kurtz S, </w:t>
      </w:r>
      <w:proofErr w:type="spellStart"/>
      <w:r w:rsidRPr="00AC4B10">
        <w:rPr>
          <w:rFonts w:ascii="Arial" w:eastAsia="Times New Roman" w:hAnsi="Arial" w:cs="Arial"/>
          <w:color w:val="000000"/>
          <w:sz w:val="17"/>
          <w:szCs w:val="17"/>
          <w:lang w:val="en-US" w:eastAsia="it-IT"/>
        </w:rPr>
        <w:t>Ong</w:t>
      </w:r>
      <w:proofErr w:type="spellEnd"/>
      <w:r w:rsidRPr="00AC4B10">
        <w:rPr>
          <w:rFonts w:ascii="Arial" w:eastAsia="Times New Roman" w:hAnsi="Arial" w:cs="Arial"/>
          <w:color w:val="000000"/>
          <w:sz w:val="17"/>
          <w:szCs w:val="17"/>
          <w:lang w:val="en-US" w:eastAsia="it-IT"/>
        </w:rPr>
        <w:t xml:space="preserve"> K, Lau E,</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Projections of primary and revision hip and knee arthroplasty in the United States from 2005 to 2030. </w:t>
      </w:r>
      <w:r w:rsidRPr="00AC4B10">
        <w:rPr>
          <w:rFonts w:ascii="Arial" w:eastAsia="Times New Roman" w:hAnsi="Arial" w:cs="Arial"/>
          <w:color w:val="000000"/>
          <w:sz w:val="17"/>
          <w:szCs w:val="17"/>
          <w:lang w:eastAsia="it-IT"/>
        </w:rPr>
        <w:t>J Bone Joint Surg Am 2007; 89:780–785.</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eastAsia="it-IT"/>
        </w:rPr>
        <w:t>Kurtz SM, Ong KL, Lau E,</w:t>
      </w:r>
      <w:r w:rsidRPr="00AC4B10">
        <w:rPr>
          <w:rFonts w:ascii="Arial" w:eastAsia="Times New Roman" w:hAnsi="Arial" w:cs="Arial"/>
          <w:color w:val="000000"/>
          <w:sz w:val="17"/>
          <w:lang w:eastAsia="it-IT"/>
        </w:rPr>
        <w:t> </w:t>
      </w:r>
      <w:r w:rsidRPr="00AC4B10">
        <w:rPr>
          <w:rFonts w:ascii="Arial" w:eastAsia="Times New Roman" w:hAnsi="Arial" w:cs="Arial"/>
          <w:i/>
          <w:iCs/>
          <w:color w:val="000000"/>
          <w:sz w:val="17"/>
          <w:lang w:eastAsia="it-IT"/>
        </w:rPr>
        <w:t>et al.</w:t>
      </w:r>
      <w:r w:rsidRPr="00AC4B10">
        <w:rPr>
          <w:rFonts w:ascii="Arial" w:eastAsia="Times New Roman" w:hAnsi="Arial" w:cs="Arial"/>
          <w:color w:val="000000"/>
          <w:sz w:val="17"/>
          <w:lang w:eastAsia="it-IT"/>
        </w:rPr>
        <w:t> </w:t>
      </w:r>
      <w:r w:rsidRPr="00AC4B10">
        <w:rPr>
          <w:rFonts w:ascii="Arial" w:eastAsia="Times New Roman" w:hAnsi="Arial" w:cs="Arial"/>
          <w:color w:val="000000"/>
          <w:sz w:val="17"/>
          <w:szCs w:val="17"/>
          <w:lang w:val="en-US" w:eastAsia="it-IT"/>
        </w:rPr>
        <w:t xml:space="preserve">Prosthetic joint infection risk after TKA in the Medicare population. </w:t>
      </w:r>
      <w:r w:rsidRPr="00AC4B10">
        <w:rPr>
          <w:rFonts w:ascii="Arial" w:eastAsia="Times New Roman" w:hAnsi="Arial" w:cs="Arial"/>
          <w:color w:val="000000"/>
          <w:sz w:val="17"/>
          <w:szCs w:val="17"/>
          <w:lang w:eastAsia="it-IT"/>
        </w:rPr>
        <w:t>Clin Orthop Relat Res 2010; 468:52–56.</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eastAsia="it-IT"/>
        </w:rPr>
        <w:t>Ong KL, Kurtz SM, Lau E,</w:t>
      </w:r>
      <w:r w:rsidRPr="00AC4B10">
        <w:rPr>
          <w:rFonts w:ascii="Arial" w:eastAsia="Times New Roman" w:hAnsi="Arial" w:cs="Arial"/>
          <w:color w:val="000000"/>
          <w:sz w:val="17"/>
          <w:lang w:eastAsia="it-IT"/>
        </w:rPr>
        <w:t> </w:t>
      </w:r>
      <w:r w:rsidRPr="00AC4B10">
        <w:rPr>
          <w:rFonts w:ascii="Arial" w:eastAsia="Times New Roman" w:hAnsi="Arial" w:cs="Arial"/>
          <w:i/>
          <w:iCs/>
          <w:color w:val="000000"/>
          <w:sz w:val="17"/>
          <w:lang w:eastAsia="it-IT"/>
        </w:rPr>
        <w:t>et al.</w:t>
      </w:r>
      <w:r w:rsidRPr="00AC4B10">
        <w:rPr>
          <w:rFonts w:ascii="Arial" w:eastAsia="Times New Roman" w:hAnsi="Arial" w:cs="Arial"/>
          <w:color w:val="000000"/>
          <w:sz w:val="17"/>
          <w:lang w:eastAsia="it-IT"/>
        </w:rPr>
        <w:t> </w:t>
      </w:r>
      <w:r w:rsidRPr="00AC4B10">
        <w:rPr>
          <w:rFonts w:ascii="Arial" w:eastAsia="Times New Roman" w:hAnsi="Arial" w:cs="Arial"/>
          <w:color w:val="000000"/>
          <w:sz w:val="17"/>
          <w:szCs w:val="17"/>
          <w:lang w:val="en-US" w:eastAsia="it-IT"/>
        </w:rPr>
        <w:t xml:space="preserve">Prosthetic joint infection risk after total hip arthroplasty in the Medicare population. </w:t>
      </w:r>
      <w:r w:rsidRPr="00AC4B10">
        <w:rPr>
          <w:rFonts w:ascii="Arial" w:eastAsia="Times New Roman" w:hAnsi="Arial" w:cs="Arial"/>
          <w:color w:val="000000"/>
          <w:sz w:val="17"/>
          <w:szCs w:val="17"/>
          <w:lang w:eastAsia="it-IT"/>
        </w:rPr>
        <w:t>J Arthroplasty 2009; 24 (6 Suppl 6):105–109.</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Kurtz SM, Lau E, Watson H,</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Economic burden of periprosthetic joint infection in the United States. </w:t>
      </w:r>
      <w:r w:rsidRPr="00AC4B10">
        <w:rPr>
          <w:rFonts w:ascii="Arial" w:eastAsia="Times New Roman" w:hAnsi="Arial" w:cs="Arial"/>
          <w:color w:val="000000"/>
          <w:sz w:val="17"/>
          <w:szCs w:val="17"/>
          <w:lang w:eastAsia="it-IT"/>
        </w:rPr>
        <w:t>J Arthroplasty 2012 [Epub ahead of print].</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Peel TN, </w:t>
      </w:r>
      <w:proofErr w:type="spellStart"/>
      <w:r w:rsidRPr="00AC4B10">
        <w:rPr>
          <w:rFonts w:ascii="Arial" w:eastAsia="Times New Roman" w:hAnsi="Arial" w:cs="Arial"/>
          <w:color w:val="000000"/>
          <w:sz w:val="17"/>
          <w:szCs w:val="17"/>
          <w:lang w:val="en-US" w:eastAsia="it-IT"/>
        </w:rPr>
        <w:t>Dowsey</w:t>
      </w:r>
      <w:proofErr w:type="spellEnd"/>
      <w:r w:rsidRPr="00AC4B10">
        <w:rPr>
          <w:rFonts w:ascii="Arial" w:eastAsia="Times New Roman" w:hAnsi="Arial" w:cs="Arial"/>
          <w:color w:val="000000"/>
          <w:sz w:val="17"/>
          <w:szCs w:val="17"/>
          <w:lang w:val="en-US" w:eastAsia="it-IT"/>
        </w:rPr>
        <w:t xml:space="preserve"> MM, </w:t>
      </w:r>
      <w:proofErr w:type="spellStart"/>
      <w:r w:rsidRPr="00AC4B10">
        <w:rPr>
          <w:rFonts w:ascii="Arial" w:eastAsia="Times New Roman" w:hAnsi="Arial" w:cs="Arial"/>
          <w:color w:val="000000"/>
          <w:sz w:val="17"/>
          <w:szCs w:val="17"/>
          <w:lang w:val="en-US" w:eastAsia="it-IT"/>
        </w:rPr>
        <w:t>Buising</w:t>
      </w:r>
      <w:proofErr w:type="spellEnd"/>
      <w:r w:rsidRPr="00AC4B10">
        <w:rPr>
          <w:rFonts w:ascii="Arial" w:eastAsia="Times New Roman" w:hAnsi="Arial" w:cs="Arial"/>
          <w:color w:val="000000"/>
          <w:sz w:val="17"/>
          <w:szCs w:val="17"/>
          <w:lang w:val="en-US" w:eastAsia="it-IT"/>
        </w:rPr>
        <w:t xml:space="preserve"> KL,</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Cost analysis of debridement and retention for management of prosthetic joint infection. </w:t>
      </w:r>
      <w:r w:rsidRPr="00AC4B10">
        <w:rPr>
          <w:rFonts w:ascii="Arial" w:eastAsia="Times New Roman" w:hAnsi="Arial" w:cs="Arial"/>
          <w:color w:val="000000"/>
          <w:sz w:val="17"/>
          <w:szCs w:val="17"/>
          <w:lang w:eastAsia="it-IT"/>
        </w:rPr>
        <w:t>Clin Microbiol Infect 2011 [Epub ahead of print].</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Bozic</w:t>
      </w:r>
      <w:proofErr w:type="spellEnd"/>
      <w:r w:rsidRPr="00AC4B10">
        <w:rPr>
          <w:rFonts w:ascii="Arial" w:eastAsia="Times New Roman" w:hAnsi="Arial" w:cs="Arial"/>
          <w:color w:val="000000"/>
          <w:sz w:val="17"/>
          <w:szCs w:val="17"/>
          <w:lang w:val="en-US" w:eastAsia="it-IT"/>
        </w:rPr>
        <w:t xml:space="preserve"> KJ, </w:t>
      </w:r>
      <w:proofErr w:type="spellStart"/>
      <w:r w:rsidRPr="00AC4B10">
        <w:rPr>
          <w:rFonts w:ascii="Arial" w:eastAsia="Times New Roman" w:hAnsi="Arial" w:cs="Arial"/>
          <w:color w:val="000000"/>
          <w:sz w:val="17"/>
          <w:szCs w:val="17"/>
          <w:lang w:val="en-US" w:eastAsia="it-IT"/>
        </w:rPr>
        <w:t>Ries</w:t>
      </w:r>
      <w:proofErr w:type="spellEnd"/>
      <w:r w:rsidRPr="00AC4B10">
        <w:rPr>
          <w:rFonts w:ascii="Arial" w:eastAsia="Times New Roman" w:hAnsi="Arial" w:cs="Arial"/>
          <w:color w:val="000000"/>
          <w:sz w:val="17"/>
          <w:szCs w:val="17"/>
          <w:lang w:val="en-US" w:eastAsia="it-IT"/>
        </w:rPr>
        <w:t xml:space="preserve"> MD. The impact of infection after total hip arthroplasty on hospital and surgeon resource utilization. </w:t>
      </w:r>
      <w:r w:rsidRPr="00AC4B10">
        <w:rPr>
          <w:rFonts w:ascii="Arial" w:eastAsia="Times New Roman" w:hAnsi="Arial" w:cs="Arial"/>
          <w:color w:val="000000"/>
          <w:sz w:val="17"/>
          <w:szCs w:val="17"/>
          <w:lang w:eastAsia="it-IT"/>
        </w:rPr>
        <w:t>J Bone Joint Surg Am 2005; 87:1746–1751.</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eastAsia="it-IT"/>
        </w:rPr>
        <w:t xml:space="preserve">Zimmerli W, Trampuz A,Ochsner PE. </w:t>
      </w:r>
      <w:r w:rsidRPr="00AC4B10">
        <w:rPr>
          <w:rFonts w:ascii="Arial" w:eastAsia="Times New Roman" w:hAnsi="Arial" w:cs="Arial"/>
          <w:color w:val="000000"/>
          <w:sz w:val="17"/>
          <w:szCs w:val="17"/>
          <w:lang w:val="en-US" w:eastAsia="it-IT"/>
        </w:rPr>
        <w:t xml:space="preserve">Prosthetic-joint infections. N </w:t>
      </w:r>
      <w:proofErr w:type="spellStart"/>
      <w:r w:rsidRPr="00AC4B10">
        <w:rPr>
          <w:rFonts w:ascii="Arial" w:eastAsia="Times New Roman" w:hAnsi="Arial" w:cs="Arial"/>
          <w:color w:val="000000"/>
          <w:sz w:val="17"/>
          <w:szCs w:val="17"/>
          <w:lang w:val="en-US" w:eastAsia="it-IT"/>
        </w:rPr>
        <w:t>Engl</w:t>
      </w:r>
      <w:proofErr w:type="spellEnd"/>
      <w:r w:rsidRPr="00AC4B10">
        <w:rPr>
          <w:rFonts w:ascii="Arial" w:eastAsia="Times New Roman" w:hAnsi="Arial" w:cs="Arial"/>
          <w:color w:val="000000"/>
          <w:sz w:val="17"/>
          <w:szCs w:val="17"/>
          <w:lang w:val="en-US" w:eastAsia="it-IT"/>
        </w:rPr>
        <w:t xml:space="preserve"> J Med 2004; 351:1645–1654.</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Costerton</w:t>
      </w:r>
      <w:proofErr w:type="spellEnd"/>
      <w:r w:rsidRPr="00AC4B10">
        <w:rPr>
          <w:rFonts w:ascii="Arial" w:eastAsia="Times New Roman" w:hAnsi="Arial" w:cs="Arial"/>
          <w:color w:val="000000"/>
          <w:sz w:val="17"/>
          <w:szCs w:val="17"/>
          <w:lang w:val="en-US" w:eastAsia="it-IT"/>
        </w:rPr>
        <w:t xml:space="preserve"> JW. Bacterial biofilms: a common cause of persistent infections. </w:t>
      </w:r>
      <w:r w:rsidRPr="00AC4B10">
        <w:rPr>
          <w:rFonts w:ascii="Arial" w:eastAsia="Times New Roman" w:hAnsi="Arial" w:cs="Arial"/>
          <w:color w:val="000000"/>
          <w:sz w:val="17"/>
          <w:szCs w:val="17"/>
          <w:lang w:eastAsia="it-IT"/>
        </w:rPr>
        <w:t>Science 1999; 284:1318–1322.</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Peel TN, Cheng AC, </w:t>
      </w:r>
      <w:proofErr w:type="spellStart"/>
      <w:r w:rsidRPr="00AC4B10">
        <w:rPr>
          <w:rFonts w:ascii="Arial" w:eastAsia="Times New Roman" w:hAnsi="Arial" w:cs="Arial"/>
          <w:color w:val="000000"/>
          <w:sz w:val="17"/>
          <w:szCs w:val="17"/>
          <w:lang w:val="en-US" w:eastAsia="it-IT"/>
        </w:rPr>
        <w:t>Buising</w:t>
      </w:r>
      <w:proofErr w:type="spellEnd"/>
      <w:r w:rsidRPr="00AC4B10">
        <w:rPr>
          <w:rFonts w:ascii="Arial" w:eastAsia="Times New Roman" w:hAnsi="Arial" w:cs="Arial"/>
          <w:color w:val="000000"/>
          <w:sz w:val="17"/>
          <w:szCs w:val="17"/>
          <w:lang w:val="en-US" w:eastAsia="it-IT"/>
        </w:rPr>
        <w:t xml:space="preserve"> KL, </w:t>
      </w:r>
      <w:proofErr w:type="spellStart"/>
      <w:r w:rsidRPr="00AC4B10">
        <w:rPr>
          <w:rFonts w:ascii="Arial" w:eastAsia="Times New Roman" w:hAnsi="Arial" w:cs="Arial"/>
          <w:color w:val="000000"/>
          <w:sz w:val="17"/>
          <w:szCs w:val="17"/>
          <w:lang w:val="en-US" w:eastAsia="it-IT"/>
        </w:rPr>
        <w:t>Choong</w:t>
      </w:r>
      <w:proofErr w:type="spellEnd"/>
      <w:r w:rsidRPr="00AC4B10">
        <w:rPr>
          <w:rFonts w:ascii="Arial" w:eastAsia="Times New Roman" w:hAnsi="Arial" w:cs="Arial"/>
          <w:color w:val="000000"/>
          <w:sz w:val="17"/>
          <w:szCs w:val="17"/>
          <w:lang w:val="en-US" w:eastAsia="it-IT"/>
        </w:rPr>
        <w:t xml:space="preserve"> PF. The microbiological </w:t>
      </w:r>
      <w:proofErr w:type="spellStart"/>
      <w:r w:rsidRPr="00AC4B10">
        <w:rPr>
          <w:rFonts w:ascii="Arial" w:eastAsia="Times New Roman" w:hAnsi="Arial" w:cs="Arial"/>
          <w:color w:val="000000"/>
          <w:sz w:val="17"/>
          <w:szCs w:val="17"/>
          <w:lang w:val="en-US" w:eastAsia="it-IT"/>
        </w:rPr>
        <w:t>aetiology</w:t>
      </w:r>
      <w:proofErr w:type="spellEnd"/>
      <w:r w:rsidRPr="00AC4B10">
        <w:rPr>
          <w:rFonts w:ascii="Arial" w:eastAsia="Times New Roman" w:hAnsi="Arial" w:cs="Arial"/>
          <w:color w:val="000000"/>
          <w:sz w:val="17"/>
          <w:szCs w:val="17"/>
          <w:lang w:val="en-US" w:eastAsia="it-IT"/>
        </w:rPr>
        <w:t xml:space="preserve">, epidemiology and clinical profile of prosthetic joint infections: are current antibiotic prophylaxis guidelines effective? </w:t>
      </w:r>
      <w:r w:rsidRPr="00AC4B10">
        <w:rPr>
          <w:rFonts w:ascii="Arial" w:eastAsia="Times New Roman" w:hAnsi="Arial" w:cs="Arial"/>
          <w:color w:val="000000"/>
          <w:sz w:val="17"/>
          <w:szCs w:val="17"/>
          <w:lang w:eastAsia="it-IT"/>
        </w:rPr>
        <w:t>Antimicrob Agents Chemother 2012; 56:2386–2391.</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Piper KE, Jacobson MJ, </w:t>
      </w:r>
      <w:proofErr w:type="spellStart"/>
      <w:r w:rsidRPr="00AC4B10">
        <w:rPr>
          <w:rFonts w:ascii="Arial" w:eastAsia="Times New Roman" w:hAnsi="Arial" w:cs="Arial"/>
          <w:color w:val="000000"/>
          <w:sz w:val="17"/>
          <w:szCs w:val="17"/>
          <w:lang w:val="en-US" w:eastAsia="it-IT"/>
        </w:rPr>
        <w:t>Cofield</w:t>
      </w:r>
      <w:proofErr w:type="spellEnd"/>
      <w:r w:rsidRPr="00AC4B10">
        <w:rPr>
          <w:rFonts w:ascii="Arial" w:eastAsia="Times New Roman" w:hAnsi="Arial" w:cs="Arial"/>
          <w:color w:val="000000"/>
          <w:sz w:val="17"/>
          <w:szCs w:val="17"/>
          <w:lang w:val="en-US" w:eastAsia="it-IT"/>
        </w:rPr>
        <w:t xml:space="preserve"> RH,</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Microbiologic diagnosis of prosthetic shoulder infection by use of implant sonication. </w:t>
      </w:r>
      <w:r w:rsidRPr="00AC4B10">
        <w:rPr>
          <w:rFonts w:ascii="Arial" w:eastAsia="Times New Roman" w:hAnsi="Arial" w:cs="Arial"/>
          <w:color w:val="000000"/>
          <w:sz w:val="17"/>
          <w:szCs w:val="17"/>
          <w:lang w:eastAsia="it-IT"/>
        </w:rPr>
        <w:t>J Clin Microbiol 2009; 47:1878–1884.</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eastAsia="it-IT"/>
        </w:rPr>
        <w:t>Zeller V, Ghorbani A, Strady C,</w:t>
      </w:r>
      <w:r w:rsidRPr="00AC4B10">
        <w:rPr>
          <w:rFonts w:ascii="Arial" w:eastAsia="Times New Roman" w:hAnsi="Arial" w:cs="Arial"/>
          <w:color w:val="000000"/>
          <w:sz w:val="17"/>
          <w:lang w:eastAsia="it-IT"/>
        </w:rPr>
        <w:t> </w:t>
      </w:r>
      <w:r w:rsidRPr="00AC4B10">
        <w:rPr>
          <w:rFonts w:ascii="Arial" w:eastAsia="Times New Roman" w:hAnsi="Arial" w:cs="Arial"/>
          <w:i/>
          <w:iCs/>
          <w:color w:val="000000"/>
          <w:sz w:val="17"/>
          <w:lang w:eastAsia="it-IT"/>
        </w:rPr>
        <w:t>et al.</w:t>
      </w:r>
      <w:r w:rsidRPr="00AC4B10">
        <w:rPr>
          <w:rFonts w:ascii="Arial" w:eastAsia="Times New Roman" w:hAnsi="Arial" w:cs="Arial"/>
          <w:color w:val="000000"/>
          <w:sz w:val="17"/>
          <w:lang w:eastAsia="it-IT"/>
        </w:rPr>
        <w:t> </w:t>
      </w:r>
      <w:proofErr w:type="spellStart"/>
      <w:r w:rsidRPr="00AC4B10">
        <w:rPr>
          <w:rFonts w:ascii="Arial" w:eastAsia="Times New Roman" w:hAnsi="Arial" w:cs="Arial"/>
          <w:color w:val="000000"/>
          <w:sz w:val="17"/>
          <w:szCs w:val="17"/>
          <w:lang w:val="en-US" w:eastAsia="it-IT"/>
        </w:rPr>
        <w:t>Propionibacterium</w:t>
      </w:r>
      <w:proofErr w:type="spellEnd"/>
      <w:r w:rsidRPr="00AC4B10">
        <w:rPr>
          <w:rFonts w:ascii="Arial" w:eastAsia="Times New Roman" w:hAnsi="Arial" w:cs="Arial"/>
          <w:color w:val="000000"/>
          <w:sz w:val="17"/>
          <w:szCs w:val="17"/>
          <w:lang w:val="en-US" w:eastAsia="it-IT"/>
        </w:rPr>
        <w:t xml:space="preserve"> acnes: an agent of prosthetic joint infection and colonization. </w:t>
      </w:r>
      <w:r w:rsidRPr="00AC4B10">
        <w:rPr>
          <w:rFonts w:ascii="Arial" w:eastAsia="Times New Roman" w:hAnsi="Arial" w:cs="Arial"/>
          <w:color w:val="000000"/>
          <w:sz w:val="17"/>
          <w:szCs w:val="17"/>
          <w:lang w:eastAsia="it-IT"/>
        </w:rPr>
        <w:t>J Infect 2007; 55:119–124.</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Murdoch DR, Roberts SA, Fowler VG,</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Infection of orthopedic prostheses after Staphylococcus </w:t>
      </w:r>
      <w:proofErr w:type="spellStart"/>
      <w:r w:rsidRPr="00AC4B10">
        <w:rPr>
          <w:rFonts w:ascii="Arial" w:eastAsia="Times New Roman" w:hAnsi="Arial" w:cs="Arial"/>
          <w:color w:val="000000"/>
          <w:sz w:val="17"/>
          <w:szCs w:val="17"/>
          <w:lang w:val="en-US" w:eastAsia="it-IT"/>
        </w:rPr>
        <w:t>aureus</w:t>
      </w:r>
      <w:proofErr w:type="spellEnd"/>
      <w:r w:rsidRPr="00AC4B10">
        <w:rPr>
          <w:rFonts w:ascii="Arial" w:eastAsia="Times New Roman" w:hAnsi="Arial" w:cs="Arial"/>
          <w:color w:val="000000"/>
          <w:sz w:val="17"/>
          <w:szCs w:val="17"/>
          <w:lang w:val="en-US" w:eastAsia="it-IT"/>
        </w:rPr>
        <w:t xml:space="preserve"> bacteremia. </w:t>
      </w:r>
      <w:r w:rsidRPr="00AC4B10">
        <w:rPr>
          <w:rFonts w:ascii="Arial" w:eastAsia="Times New Roman" w:hAnsi="Arial" w:cs="Arial"/>
          <w:color w:val="000000"/>
          <w:sz w:val="17"/>
          <w:szCs w:val="17"/>
          <w:lang w:eastAsia="it-IT"/>
        </w:rPr>
        <w:t>Clin Infect Dis 2001; 32:647–649.</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Trampuz</w:t>
      </w:r>
      <w:proofErr w:type="spellEnd"/>
      <w:r w:rsidRPr="00AC4B10">
        <w:rPr>
          <w:rFonts w:ascii="Arial" w:eastAsia="Times New Roman" w:hAnsi="Arial" w:cs="Arial"/>
          <w:color w:val="000000"/>
          <w:sz w:val="17"/>
          <w:szCs w:val="17"/>
          <w:lang w:val="en-US" w:eastAsia="it-IT"/>
        </w:rPr>
        <w:t xml:space="preserve"> A, </w:t>
      </w:r>
      <w:proofErr w:type="spellStart"/>
      <w:r w:rsidRPr="00AC4B10">
        <w:rPr>
          <w:rFonts w:ascii="Arial" w:eastAsia="Times New Roman" w:hAnsi="Arial" w:cs="Arial"/>
          <w:color w:val="000000"/>
          <w:sz w:val="17"/>
          <w:szCs w:val="17"/>
          <w:lang w:val="en-US" w:eastAsia="it-IT"/>
        </w:rPr>
        <w:t>Zimmerli</w:t>
      </w:r>
      <w:proofErr w:type="spellEnd"/>
      <w:r w:rsidRPr="00AC4B10">
        <w:rPr>
          <w:rFonts w:ascii="Arial" w:eastAsia="Times New Roman" w:hAnsi="Arial" w:cs="Arial"/>
          <w:color w:val="000000"/>
          <w:sz w:val="17"/>
          <w:szCs w:val="17"/>
          <w:lang w:val="en-US" w:eastAsia="it-IT"/>
        </w:rPr>
        <w:t xml:space="preserve"> W. Diagnosis and treatment of implant-associated septic arthritis and osteomyelitis. </w:t>
      </w:r>
      <w:r w:rsidRPr="00AC4B10">
        <w:rPr>
          <w:rFonts w:ascii="Arial" w:eastAsia="Times New Roman" w:hAnsi="Arial" w:cs="Arial"/>
          <w:color w:val="000000"/>
          <w:sz w:val="17"/>
          <w:szCs w:val="17"/>
          <w:lang w:eastAsia="it-IT"/>
        </w:rPr>
        <w:t>Curr Infect Dis Rep 2008; 10:394–403.</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Atkins BL, </w:t>
      </w:r>
      <w:proofErr w:type="spellStart"/>
      <w:r w:rsidRPr="00AC4B10">
        <w:rPr>
          <w:rFonts w:ascii="Arial" w:eastAsia="Times New Roman" w:hAnsi="Arial" w:cs="Arial"/>
          <w:color w:val="000000"/>
          <w:sz w:val="17"/>
          <w:szCs w:val="17"/>
          <w:lang w:val="en-US" w:eastAsia="it-IT"/>
        </w:rPr>
        <w:t>Athanasou</w:t>
      </w:r>
      <w:proofErr w:type="spellEnd"/>
      <w:r w:rsidRPr="00AC4B10">
        <w:rPr>
          <w:rFonts w:ascii="Arial" w:eastAsia="Times New Roman" w:hAnsi="Arial" w:cs="Arial"/>
          <w:color w:val="000000"/>
          <w:sz w:val="17"/>
          <w:szCs w:val="17"/>
          <w:lang w:val="en-US" w:eastAsia="it-IT"/>
        </w:rPr>
        <w:t xml:space="preserve"> N, </w:t>
      </w:r>
      <w:proofErr w:type="spellStart"/>
      <w:r w:rsidRPr="00AC4B10">
        <w:rPr>
          <w:rFonts w:ascii="Arial" w:eastAsia="Times New Roman" w:hAnsi="Arial" w:cs="Arial"/>
          <w:color w:val="000000"/>
          <w:sz w:val="17"/>
          <w:szCs w:val="17"/>
          <w:lang w:val="en-US" w:eastAsia="it-IT"/>
        </w:rPr>
        <w:t>Deeks</w:t>
      </w:r>
      <w:proofErr w:type="spellEnd"/>
      <w:r w:rsidRPr="00AC4B10">
        <w:rPr>
          <w:rFonts w:ascii="Arial" w:eastAsia="Times New Roman" w:hAnsi="Arial" w:cs="Arial"/>
          <w:color w:val="000000"/>
          <w:sz w:val="17"/>
          <w:szCs w:val="17"/>
          <w:lang w:val="en-US" w:eastAsia="it-IT"/>
        </w:rPr>
        <w:t xml:space="preserve"> JJ,</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Prospective evaluation of criteria for microbiological diagnosis of prosthetic-joint infection at revision arthroplasty. </w:t>
      </w:r>
      <w:r w:rsidRPr="00AC4B10">
        <w:rPr>
          <w:rFonts w:ascii="Arial" w:eastAsia="Times New Roman" w:hAnsi="Arial" w:cs="Arial"/>
          <w:color w:val="000000"/>
          <w:sz w:val="17"/>
          <w:szCs w:val="17"/>
          <w:lang w:eastAsia="it-IT"/>
        </w:rPr>
        <w:t>J Clin Microbiol 1998; 36:2932–2939.</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eastAsia="it-IT"/>
        </w:rPr>
        <w:t>Parvizi J, Zmistowski B, Berbari E,</w:t>
      </w:r>
      <w:r w:rsidRPr="00AC4B10">
        <w:rPr>
          <w:rFonts w:ascii="Arial" w:eastAsia="Times New Roman" w:hAnsi="Arial" w:cs="Arial"/>
          <w:color w:val="000000"/>
          <w:sz w:val="17"/>
          <w:lang w:eastAsia="it-IT"/>
        </w:rPr>
        <w:t> </w:t>
      </w:r>
      <w:r w:rsidRPr="00AC4B10">
        <w:rPr>
          <w:rFonts w:ascii="Arial" w:eastAsia="Times New Roman" w:hAnsi="Arial" w:cs="Arial"/>
          <w:i/>
          <w:iCs/>
          <w:color w:val="000000"/>
          <w:sz w:val="17"/>
          <w:lang w:eastAsia="it-IT"/>
        </w:rPr>
        <w:t>et al.</w:t>
      </w:r>
      <w:r w:rsidRPr="00AC4B10">
        <w:rPr>
          <w:rFonts w:ascii="Arial" w:eastAsia="Times New Roman" w:hAnsi="Arial" w:cs="Arial"/>
          <w:color w:val="000000"/>
          <w:sz w:val="17"/>
          <w:lang w:eastAsia="it-IT"/>
        </w:rPr>
        <w:t> </w:t>
      </w:r>
      <w:r w:rsidRPr="007B5A2D">
        <w:rPr>
          <w:rFonts w:ascii="Arial" w:eastAsia="Times New Roman" w:hAnsi="Arial" w:cs="Arial"/>
          <w:color w:val="000000"/>
          <w:sz w:val="17"/>
          <w:szCs w:val="17"/>
          <w:highlight w:val="yellow"/>
          <w:lang w:val="en-US" w:eastAsia="it-IT"/>
        </w:rPr>
        <w:t>New definition for periprosthetic joint infection: from the workgroup of the musculoskeletal infection society.</w:t>
      </w:r>
      <w:r w:rsidRPr="00AC4B10">
        <w:rPr>
          <w:rFonts w:ascii="Arial" w:eastAsia="Times New Roman" w:hAnsi="Arial" w:cs="Arial"/>
          <w:color w:val="000000"/>
          <w:sz w:val="17"/>
          <w:szCs w:val="17"/>
          <w:lang w:val="en-US" w:eastAsia="it-IT"/>
        </w:rPr>
        <w:t xml:space="preserve"> </w:t>
      </w:r>
      <w:proofErr w:type="spellStart"/>
      <w:r w:rsidRPr="00AC4B10">
        <w:rPr>
          <w:rFonts w:ascii="Arial" w:eastAsia="Times New Roman" w:hAnsi="Arial" w:cs="Arial"/>
          <w:color w:val="000000"/>
          <w:sz w:val="17"/>
          <w:szCs w:val="17"/>
          <w:lang w:val="en-US" w:eastAsia="it-IT"/>
        </w:rPr>
        <w:t>Clin</w:t>
      </w:r>
      <w:proofErr w:type="spellEnd"/>
      <w:r w:rsidRPr="00AC4B10">
        <w:rPr>
          <w:rFonts w:ascii="Arial" w:eastAsia="Times New Roman" w:hAnsi="Arial" w:cs="Arial"/>
          <w:color w:val="000000"/>
          <w:sz w:val="17"/>
          <w:szCs w:val="17"/>
          <w:lang w:val="en-US" w:eastAsia="it-IT"/>
        </w:rPr>
        <w:t xml:space="preserve"> </w:t>
      </w:r>
      <w:proofErr w:type="spellStart"/>
      <w:r w:rsidRPr="00AC4B10">
        <w:rPr>
          <w:rFonts w:ascii="Arial" w:eastAsia="Times New Roman" w:hAnsi="Arial" w:cs="Arial"/>
          <w:color w:val="000000"/>
          <w:sz w:val="17"/>
          <w:szCs w:val="17"/>
          <w:lang w:val="en-US" w:eastAsia="it-IT"/>
        </w:rPr>
        <w:t>Orthop</w:t>
      </w:r>
      <w:proofErr w:type="spellEnd"/>
      <w:r w:rsidRPr="00AC4B10">
        <w:rPr>
          <w:rFonts w:ascii="Arial" w:eastAsia="Times New Roman" w:hAnsi="Arial" w:cs="Arial"/>
          <w:color w:val="000000"/>
          <w:sz w:val="17"/>
          <w:szCs w:val="17"/>
          <w:lang w:val="en-US" w:eastAsia="it-IT"/>
        </w:rPr>
        <w:t xml:space="preserve"> </w:t>
      </w:r>
      <w:proofErr w:type="spellStart"/>
      <w:r w:rsidRPr="00AC4B10">
        <w:rPr>
          <w:rFonts w:ascii="Arial" w:eastAsia="Times New Roman" w:hAnsi="Arial" w:cs="Arial"/>
          <w:color w:val="000000"/>
          <w:sz w:val="17"/>
          <w:szCs w:val="17"/>
          <w:lang w:val="en-US" w:eastAsia="it-IT"/>
        </w:rPr>
        <w:t>Relat</w:t>
      </w:r>
      <w:proofErr w:type="spellEnd"/>
      <w:r w:rsidRPr="00AC4B10">
        <w:rPr>
          <w:rFonts w:ascii="Arial" w:eastAsia="Times New Roman" w:hAnsi="Arial" w:cs="Arial"/>
          <w:color w:val="000000"/>
          <w:sz w:val="17"/>
          <w:szCs w:val="17"/>
          <w:lang w:val="en-US" w:eastAsia="it-IT"/>
        </w:rPr>
        <w:t xml:space="preserve"> Res 2011; 469:2992–2994.</w:t>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t>* Musculoskeletal Infection Society (MSIS) workgroup recommendations for a new definition of PJI.</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Trampuz</w:t>
      </w:r>
      <w:proofErr w:type="spellEnd"/>
      <w:r w:rsidRPr="00AC4B10">
        <w:rPr>
          <w:rFonts w:ascii="Arial" w:eastAsia="Times New Roman" w:hAnsi="Arial" w:cs="Arial"/>
          <w:color w:val="000000"/>
          <w:sz w:val="17"/>
          <w:szCs w:val="17"/>
          <w:lang w:val="en-US" w:eastAsia="it-IT"/>
        </w:rPr>
        <w:t xml:space="preserve"> A, Piper KE, Jacobson MJ,</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Sonication of removed hip and knee prostheses for diagnosis of infection. </w:t>
      </w:r>
      <w:r w:rsidRPr="00AC4B10">
        <w:rPr>
          <w:rFonts w:ascii="Arial" w:eastAsia="Times New Roman" w:hAnsi="Arial" w:cs="Arial"/>
          <w:color w:val="000000"/>
          <w:sz w:val="17"/>
          <w:szCs w:val="17"/>
          <w:lang w:eastAsia="it-IT"/>
        </w:rPr>
        <w:t>N Engl J Med 2007; 357:654–663.</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Mirra</w:t>
      </w:r>
      <w:proofErr w:type="spellEnd"/>
      <w:r w:rsidRPr="00AC4B10">
        <w:rPr>
          <w:rFonts w:ascii="Arial" w:eastAsia="Times New Roman" w:hAnsi="Arial" w:cs="Arial"/>
          <w:color w:val="000000"/>
          <w:sz w:val="17"/>
          <w:szCs w:val="17"/>
          <w:lang w:val="en-US" w:eastAsia="it-IT"/>
        </w:rPr>
        <w:t xml:space="preserve"> JM, </w:t>
      </w:r>
      <w:proofErr w:type="spellStart"/>
      <w:r w:rsidRPr="00AC4B10">
        <w:rPr>
          <w:rFonts w:ascii="Arial" w:eastAsia="Times New Roman" w:hAnsi="Arial" w:cs="Arial"/>
          <w:color w:val="000000"/>
          <w:sz w:val="17"/>
          <w:szCs w:val="17"/>
          <w:lang w:val="en-US" w:eastAsia="it-IT"/>
        </w:rPr>
        <w:t>Amstutz</w:t>
      </w:r>
      <w:proofErr w:type="spellEnd"/>
      <w:r w:rsidRPr="00AC4B10">
        <w:rPr>
          <w:rFonts w:ascii="Arial" w:eastAsia="Times New Roman" w:hAnsi="Arial" w:cs="Arial"/>
          <w:color w:val="000000"/>
          <w:sz w:val="17"/>
          <w:szCs w:val="17"/>
          <w:lang w:val="en-US" w:eastAsia="it-IT"/>
        </w:rPr>
        <w:t xml:space="preserve"> </w:t>
      </w:r>
      <w:proofErr w:type="spellStart"/>
      <w:r w:rsidRPr="00AC4B10">
        <w:rPr>
          <w:rFonts w:ascii="Arial" w:eastAsia="Times New Roman" w:hAnsi="Arial" w:cs="Arial"/>
          <w:color w:val="000000"/>
          <w:sz w:val="17"/>
          <w:szCs w:val="17"/>
          <w:lang w:val="en-US" w:eastAsia="it-IT"/>
        </w:rPr>
        <w:t>HC,Matos</w:t>
      </w:r>
      <w:proofErr w:type="spellEnd"/>
      <w:r w:rsidRPr="00AC4B10">
        <w:rPr>
          <w:rFonts w:ascii="Arial" w:eastAsia="Times New Roman" w:hAnsi="Arial" w:cs="Arial"/>
          <w:color w:val="000000"/>
          <w:sz w:val="17"/>
          <w:szCs w:val="17"/>
          <w:lang w:val="en-US" w:eastAsia="it-IT"/>
        </w:rPr>
        <w:t xml:space="preserve"> </w:t>
      </w:r>
      <w:proofErr w:type="spellStart"/>
      <w:r w:rsidRPr="00AC4B10">
        <w:rPr>
          <w:rFonts w:ascii="Arial" w:eastAsia="Times New Roman" w:hAnsi="Arial" w:cs="Arial"/>
          <w:color w:val="000000"/>
          <w:sz w:val="17"/>
          <w:szCs w:val="17"/>
          <w:lang w:val="en-US" w:eastAsia="it-IT"/>
        </w:rPr>
        <w:t>M,Gold</w:t>
      </w:r>
      <w:proofErr w:type="spellEnd"/>
      <w:r w:rsidRPr="00AC4B10">
        <w:rPr>
          <w:rFonts w:ascii="Arial" w:eastAsia="Times New Roman" w:hAnsi="Arial" w:cs="Arial"/>
          <w:color w:val="000000"/>
          <w:sz w:val="17"/>
          <w:szCs w:val="17"/>
          <w:lang w:val="en-US" w:eastAsia="it-IT"/>
        </w:rPr>
        <w:t xml:space="preserve"> R. The pathology of the joint tissues and its clinical relevance in prosthesis failure. </w:t>
      </w:r>
      <w:r w:rsidRPr="00AC4B10">
        <w:rPr>
          <w:rFonts w:ascii="Arial" w:eastAsia="Times New Roman" w:hAnsi="Arial" w:cs="Arial"/>
          <w:color w:val="000000"/>
          <w:sz w:val="17"/>
          <w:szCs w:val="17"/>
          <w:lang w:eastAsia="it-IT"/>
        </w:rPr>
        <w:t>Clin Orthop Relat Res 1976; 117:221–240.</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eastAsia="it-IT"/>
        </w:rPr>
        <w:t>Esposito S, Leone S, Bassetti M,</w:t>
      </w:r>
      <w:r w:rsidRPr="00AC4B10">
        <w:rPr>
          <w:rFonts w:ascii="Arial" w:eastAsia="Times New Roman" w:hAnsi="Arial" w:cs="Arial"/>
          <w:color w:val="000000"/>
          <w:sz w:val="17"/>
          <w:lang w:eastAsia="it-IT"/>
        </w:rPr>
        <w:t> </w:t>
      </w:r>
      <w:r w:rsidRPr="00AC4B10">
        <w:rPr>
          <w:rFonts w:ascii="Arial" w:eastAsia="Times New Roman" w:hAnsi="Arial" w:cs="Arial"/>
          <w:i/>
          <w:iCs/>
          <w:color w:val="000000"/>
          <w:sz w:val="17"/>
          <w:lang w:eastAsia="it-IT"/>
        </w:rPr>
        <w:t>et al.</w:t>
      </w:r>
      <w:r w:rsidRPr="00AC4B10">
        <w:rPr>
          <w:rFonts w:ascii="Arial" w:eastAsia="Times New Roman" w:hAnsi="Arial" w:cs="Arial"/>
          <w:color w:val="000000"/>
          <w:sz w:val="17"/>
          <w:lang w:eastAsia="it-IT"/>
        </w:rPr>
        <w:t> </w:t>
      </w:r>
      <w:r w:rsidRPr="00AC4B10">
        <w:rPr>
          <w:rFonts w:ascii="Arial" w:eastAsia="Times New Roman" w:hAnsi="Arial" w:cs="Arial"/>
          <w:color w:val="000000"/>
          <w:sz w:val="17"/>
          <w:szCs w:val="17"/>
          <w:lang w:val="en-US" w:eastAsia="it-IT"/>
        </w:rPr>
        <w:t xml:space="preserve">Italian guidelines for the diagnosis and infectious disease management of osteomyelitis and prosthetic joint infections in adults. </w:t>
      </w:r>
      <w:r w:rsidRPr="00AC4B10">
        <w:rPr>
          <w:rFonts w:ascii="Arial" w:eastAsia="Times New Roman" w:hAnsi="Arial" w:cs="Arial"/>
          <w:color w:val="000000"/>
          <w:sz w:val="17"/>
          <w:szCs w:val="17"/>
          <w:lang w:eastAsia="it-IT"/>
        </w:rPr>
        <w:t>Infection 2009; 37:478–496.</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val="en-US" w:eastAsia="it-IT"/>
        </w:rPr>
      </w:pPr>
      <w:r w:rsidRPr="007B5A2D">
        <w:rPr>
          <w:rFonts w:ascii="Arial" w:eastAsia="Times New Roman" w:hAnsi="Arial" w:cs="Arial"/>
          <w:color w:val="000000"/>
          <w:sz w:val="17"/>
          <w:szCs w:val="17"/>
          <w:highlight w:val="yellow"/>
          <w:lang w:val="en-US" w:eastAsia="it-IT"/>
        </w:rPr>
        <w:t>AAOS. The diagnosis of periprosthetic joint infections of the hip and knee – guideline and evidence report 2010.</w:t>
      </w:r>
      <w:r w:rsidRPr="00AC4B10">
        <w:rPr>
          <w:rFonts w:ascii="Arial" w:eastAsia="Times New Roman" w:hAnsi="Arial" w:cs="Arial"/>
          <w:color w:val="000000"/>
          <w:sz w:val="17"/>
          <w:szCs w:val="17"/>
          <w:lang w:val="en-US" w:eastAsia="it-IT"/>
        </w:rPr>
        <w:t xml:space="preserve"> www.aaos.org/research/guidelines/PJIguideline.pdf. [Accessed 30 June 2012]</w:t>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t xml:space="preserve">* American Academy of </w:t>
      </w:r>
      <w:proofErr w:type="spellStart"/>
      <w:r w:rsidRPr="00AC4B10">
        <w:rPr>
          <w:rFonts w:ascii="Arial" w:eastAsia="Times New Roman" w:hAnsi="Arial" w:cs="Arial"/>
          <w:color w:val="000000"/>
          <w:sz w:val="17"/>
          <w:szCs w:val="17"/>
          <w:lang w:val="en-US" w:eastAsia="it-IT"/>
        </w:rPr>
        <w:t>Orthopaedic</w:t>
      </w:r>
      <w:proofErr w:type="spellEnd"/>
      <w:r w:rsidRPr="00AC4B10">
        <w:rPr>
          <w:rFonts w:ascii="Arial" w:eastAsia="Times New Roman" w:hAnsi="Arial" w:cs="Arial"/>
          <w:color w:val="000000"/>
          <w:sz w:val="17"/>
          <w:szCs w:val="17"/>
          <w:lang w:val="en-US" w:eastAsia="it-IT"/>
        </w:rPr>
        <w:t xml:space="preserve"> Surgeons guidelines for the diagnosis of periprosthetic joint infections including diagnostic algorithms.</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Matthews PC, </w:t>
      </w:r>
      <w:proofErr w:type="spellStart"/>
      <w:r w:rsidRPr="00AC4B10">
        <w:rPr>
          <w:rFonts w:ascii="Arial" w:eastAsia="Times New Roman" w:hAnsi="Arial" w:cs="Arial"/>
          <w:color w:val="000000"/>
          <w:sz w:val="17"/>
          <w:szCs w:val="17"/>
          <w:lang w:val="en-US" w:eastAsia="it-IT"/>
        </w:rPr>
        <w:t>Berendt</w:t>
      </w:r>
      <w:proofErr w:type="spellEnd"/>
      <w:r w:rsidRPr="00AC4B10">
        <w:rPr>
          <w:rFonts w:ascii="Arial" w:eastAsia="Times New Roman" w:hAnsi="Arial" w:cs="Arial"/>
          <w:color w:val="000000"/>
          <w:sz w:val="17"/>
          <w:szCs w:val="17"/>
          <w:lang w:val="en-US" w:eastAsia="it-IT"/>
        </w:rPr>
        <w:t xml:space="preserve"> AR, McNally MA, </w:t>
      </w:r>
      <w:proofErr w:type="spellStart"/>
      <w:r w:rsidRPr="00AC4B10">
        <w:rPr>
          <w:rFonts w:ascii="Arial" w:eastAsia="Times New Roman" w:hAnsi="Arial" w:cs="Arial"/>
          <w:color w:val="000000"/>
          <w:sz w:val="17"/>
          <w:szCs w:val="17"/>
          <w:lang w:val="en-US" w:eastAsia="it-IT"/>
        </w:rPr>
        <w:t>Byren</w:t>
      </w:r>
      <w:proofErr w:type="spellEnd"/>
      <w:r w:rsidRPr="00AC4B10">
        <w:rPr>
          <w:rFonts w:ascii="Arial" w:eastAsia="Times New Roman" w:hAnsi="Arial" w:cs="Arial"/>
          <w:color w:val="000000"/>
          <w:sz w:val="17"/>
          <w:szCs w:val="17"/>
          <w:lang w:val="en-US" w:eastAsia="it-IT"/>
        </w:rPr>
        <w:t xml:space="preserve"> I. Diagnosis and management of prosthetic joint infection. </w:t>
      </w:r>
      <w:r w:rsidRPr="00AC4B10">
        <w:rPr>
          <w:rFonts w:ascii="Arial" w:eastAsia="Times New Roman" w:hAnsi="Arial" w:cs="Arial"/>
          <w:color w:val="000000"/>
          <w:sz w:val="17"/>
          <w:szCs w:val="17"/>
          <w:lang w:eastAsia="it-IT"/>
        </w:rPr>
        <w:t>Br Med J 2009; 338:1378–1383.</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eastAsia="it-IT"/>
        </w:rPr>
        <w:lastRenderedPageBreak/>
        <w:t>Marculescu CE, Berbari EF, Hanssen AD,</w:t>
      </w:r>
      <w:r w:rsidRPr="00AC4B10">
        <w:rPr>
          <w:rFonts w:ascii="Arial" w:eastAsia="Times New Roman" w:hAnsi="Arial" w:cs="Arial"/>
          <w:color w:val="000000"/>
          <w:sz w:val="17"/>
          <w:lang w:eastAsia="it-IT"/>
        </w:rPr>
        <w:t> </w:t>
      </w:r>
      <w:r w:rsidRPr="00AC4B10">
        <w:rPr>
          <w:rFonts w:ascii="Arial" w:eastAsia="Times New Roman" w:hAnsi="Arial" w:cs="Arial"/>
          <w:i/>
          <w:iCs/>
          <w:color w:val="000000"/>
          <w:sz w:val="17"/>
          <w:lang w:eastAsia="it-IT"/>
        </w:rPr>
        <w:t>et al.</w:t>
      </w:r>
      <w:r w:rsidRPr="00AC4B10">
        <w:rPr>
          <w:rFonts w:ascii="Arial" w:eastAsia="Times New Roman" w:hAnsi="Arial" w:cs="Arial"/>
          <w:color w:val="000000"/>
          <w:sz w:val="17"/>
          <w:lang w:eastAsia="it-IT"/>
        </w:rPr>
        <w:t> </w:t>
      </w:r>
      <w:r w:rsidRPr="00AC4B10">
        <w:rPr>
          <w:rFonts w:ascii="Arial" w:eastAsia="Times New Roman" w:hAnsi="Arial" w:cs="Arial"/>
          <w:color w:val="000000"/>
          <w:sz w:val="17"/>
          <w:szCs w:val="17"/>
          <w:lang w:val="en-US" w:eastAsia="it-IT"/>
        </w:rPr>
        <w:t xml:space="preserve">Outcome of prosthetic joint infections treated with debridement and retention of components. </w:t>
      </w:r>
      <w:r w:rsidRPr="00AC4B10">
        <w:rPr>
          <w:rFonts w:ascii="Arial" w:eastAsia="Times New Roman" w:hAnsi="Arial" w:cs="Arial"/>
          <w:color w:val="000000"/>
          <w:sz w:val="17"/>
          <w:szCs w:val="17"/>
          <w:lang w:eastAsia="it-IT"/>
        </w:rPr>
        <w:t>Clin Infect Dis 2006; 42:471–478.</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Schafer P, Fink B, </w:t>
      </w:r>
      <w:proofErr w:type="spellStart"/>
      <w:r w:rsidRPr="00AC4B10">
        <w:rPr>
          <w:rFonts w:ascii="Arial" w:eastAsia="Times New Roman" w:hAnsi="Arial" w:cs="Arial"/>
          <w:color w:val="000000"/>
          <w:sz w:val="17"/>
          <w:szCs w:val="17"/>
          <w:lang w:val="en-US" w:eastAsia="it-IT"/>
        </w:rPr>
        <w:t>Sandow</w:t>
      </w:r>
      <w:proofErr w:type="spellEnd"/>
      <w:r w:rsidRPr="00AC4B10">
        <w:rPr>
          <w:rFonts w:ascii="Arial" w:eastAsia="Times New Roman" w:hAnsi="Arial" w:cs="Arial"/>
          <w:color w:val="000000"/>
          <w:sz w:val="17"/>
          <w:szCs w:val="17"/>
          <w:lang w:val="en-US" w:eastAsia="it-IT"/>
        </w:rPr>
        <w:t xml:space="preserve"> D,</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Prolonged bacterial culture to identify late periprosthetic joint infection: a promising strategy. </w:t>
      </w:r>
      <w:r w:rsidRPr="00AC4B10">
        <w:rPr>
          <w:rFonts w:ascii="Arial" w:eastAsia="Times New Roman" w:hAnsi="Arial" w:cs="Arial"/>
          <w:color w:val="000000"/>
          <w:sz w:val="17"/>
          <w:szCs w:val="17"/>
          <w:lang w:eastAsia="it-IT"/>
        </w:rPr>
        <w:t>Clin Infect Dis 2008; 47:1403–1409.</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eastAsia="it-IT"/>
        </w:rPr>
        <w:t>Berbari E, Mabry T, Tsaras G,</w:t>
      </w:r>
      <w:r w:rsidRPr="00AC4B10">
        <w:rPr>
          <w:rFonts w:ascii="Arial" w:eastAsia="Times New Roman" w:hAnsi="Arial" w:cs="Arial"/>
          <w:color w:val="000000"/>
          <w:sz w:val="17"/>
          <w:lang w:eastAsia="it-IT"/>
        </w:rPr>
        <w:t> </w:t>
      </w:r>
      <w:r w:rsidRPr="00AC4B10">
        <w:rPr>
          <w:rFonts w:ascii="Arial" w:eastAsia="Times New Roman" w:hAnsi="Arial" w:cs="Arial"/>
          <w:i/>
          <w:iCs/>
          <w:color w:val="000000"/>
          <w:sz w:val="17"/>
          <w:lang w:eastAsia="it-IT"/>
        </w:rPr>
        <w:t>et al.</w:t>
      </w:r>
      <w:r w:rsidRPr="00AC4B10">
        <w:rPr>
          <w:rFonts w:ascii="Arial" w:eastAsia="Times New Roman" w:hAnsi="Arial" w:cs="Arial"/>
          <w:color w:val="000000"/>
          <w:sz w:val="17"/>
          <w:lang w:eastAsia="it-IT"/>
        </w:rPr>
        <w:t> </w:t>
      </w:r>
      <w:r w:rsidRPr="00AC4B10">
        <w:rPr>
          <w:rFonts w:ascii="Arial" w:eastAsia="Times New Roman" w:hAnsi="Arial" w:cs="Arial"/>
          <w:color w:val="000000"/>
          <w:sz w:val="17"/>
          <w:szCs w:val="17"/>
          <w:lang w:val="en-US" w:eastAsia="it-IT"/>
        </w:rPr>
        <w:t xml:space="preserve">Inflammatory blood laboratory levels as markers of prosthetic joint infection: a systematic review and meta-analysis. </w:t>
      </w:r>
      <w:r w:rsidRPr="00AC4B10">
        <w:rPr>
          <w:rFonts w:ascii="Arial" w:eastAsia="Times New Roman" w:hAnsi="Arial" w:cs="Arial"/>
          <w:color w:val="000000"/>
          <w:sz w:val="17"/>
          <w:szCs w:val="17"/>
          <w:lang w:eastAsia="it-IT"/>
        </w:rPr>
        <w:t>J Bone Joint Surg Am 2010; 92:2102–2109.</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Topolski</w:t>
      </w:r>
      <w:proofErr w:type="spellEnd"/>
      <w:r w:rsidRPr="00AC4B10">
        <w:rPr>
          <w:rFonts w:ascii="Arial" w:eastAsia="Times New Roman" w:hAnsi="Arial" w:cs="Arial"/>
          <w:color w:val="000000"/>
          <w:sz w:val="17"/>
          <w:szCs w:val="17"/>
          <w:lang w:val="en-US" w:eastAsia="it-IT"/>
        </w:rPr>
        <w:t xml:space="preserve"> MS, Chin PYK, </w:t>
      </w:r>
      <w:proofErr w:type="spellStart"/>
      <w:r w:rsidRPr="00AC4B10">
        <w:rPr>
          <w:rFonts w:ascii="Arial" w:eastAsia="Times New Roman" w:hAnsi="Arial" w:cs="Arial"/>
          <w:color w:val="000000"/>
          <w:sz w:val="17"/>
          <w:szCs w:val="17"/>
          <w:lang w:val="en-US" w:eastAsia="it-IT"/>
        </w:rPr>
        <w:t>Sperling</w:t>
      </w:r>
      <w:proofErr w:type="spellEnd"/>
      <w:r w:rsidRPr="00AC4B10">
        <w:rPr>
          <w:rFonts w:ascii="Arial" w:eastAsia="Times New Roman" w:hAnsi="Arial" w:cs="Arial"/>
          <w:color w:val="000000"/>
          <w:sz w:val="17"/>
          <w:szCs w:val="17"/>
          <w:lang w:val="en-US" w:eastAsia="it-IT"/>
        </w:rPr>
        <w:t xml:space="preserve"> JW, </w:t>
      </w:r>
      <w:proofErr w:type="spellStart"/>
      <w:r w:rsidRPr="00AC4B10">
        <w:rPr>
          <w:rFonts w:ascii="Arial" w:eastAsia="Times New Roman" w:hAnsi="Arial" w:cs="Arial"/>
          <w:color w:val="000000"/>
          <w:sz w:val="17"/>
          <w:szCs w:val="17"/>
          <w:lang w:val="en-US" w:eastAsia="it-IT"/>
        </w:rPr>
        <w:t>Cofield</w:t>
      </w:r>
      <w:proofErr w:type="spellEnd"/>
      <w:r w:rsidRPr="00AC4B10">
        <w:rPr>
          <w:rFonts w:ascii="Arial" w:eastAsia="Times New Roman" w:hAnsi="Arial" w:cs="Arial"/>
          <w:color w:val="000000"/>
          <w:sz w:val="17"/>
          <w:szCs w:val="17"/>
          <w:lang w:val="en-US" w:eastAsia="it-IT"/>
        </w:rPr>
        <w:t xml:space="preserve"> RH. Revision shoulder </w:t>
      </w:r>
      <w:proofErr w:type="spellStart"/>
      <w:r w:rsidRPr="00AC4B10">
        <w:rPr>
          <w:rFonts w:ascii="Arial" w:eastAsia="Times New Roman" w:hAnsi="Arial" w:cs="Arial"/>
          <w:color w:val="000000"/>
          <w:sz w:val="17"/>
          <w:szCs w:val="17"/>
          <w:lang w:val="en-US" w:eastAsia="it-IT"/>
        </w:rPr>
        <w:t>arthroplasty</w:t>
      </w:r>
      <w:proofErr w:type="spellEnd"/>
      <w:r w:rsidRPr="00AC4B10">
        <w:rPr>
          <w:rFonts w:ascii="Arial" w:eastAsia="Times New Roman" w:hAnsi="Arial" w:cs="Arial"/>
          <w:color w:val="000000"/>
          <w:sz w:val="17"/>
          <w:szCs w:val="17"/>
          <w:lang w:val="en-US" w:eastAsia="it-IT"/>
        </w:rPr>
        <w:t xml:space="preserve"> with positive intraoperative cultures: the value of preoperative studies and intraoperative histology. </w:t>
      </w:r>
      <w:r w:rsidRPr="00AC4B10">
        <w:rPr>
          <w:rFonts w:ascii="Arial" w:eastAsia="Times New Roman" w:hAnsi="Arial" w:cs="Arial"/>
          <w:color w:val="000000"/>
          <w:sz w:val="17"/>
          <w:szCs w:val="17"/>
          <w:lang w:eastAsia="it-IT"/>
        </w:rPr>
        <w:t>J Shoulder Elbow Surg 2002; 15:402–406.</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Bottner</w:t>
      </w:r>
      <w:proofErr w:type="spellEnd"/>
      <w:r w:rsidRPr="00AC4B10">
        <w:rPr>
          <w:rFonts w:ascii="Arial" w:eastAsia="Times New Roman" w:hAnsi="Arial" w:cs="Arial"/>
          <w:color w:val="000000"/>
          <w:sz w:val="17"/>
          <w:szCs w:val="17"/>
          <w:lang w:val="en-US" w:eastAsia="it-IT"/>
        </w:rPr>
        <w:t xml:space="preserve"> F, Wegner A, </w:t>
      </w:r>
      <w:proofErr w:type="spellStart"/>
      <w:r w:rsidRPr="00AC4B10">
        <w:rPr>
          <w:rFonts w:ascii="Arial" w:eastAsia="Times New Roman" w:hAnsi="Arial" w:cs="Arial"/>
          <w:color w:val="000000"/>
          <w:sz w:val="17"/>
          <w:szCs w:val="17"/>
          <w:lang w:val="en-US" w:eastAsia="it-IT"/>
        </w:rPr>
        <w:t>Winkelmann</w:t>
      </w:r>
      <w:proofErr w:type="spellEnd"/>
      <w:r w:rsidRPr="00AC4B10">
        <w:rPr>
          <w:rFonts w:ascii="Arial" w:eastAsia="Times New Roman" w:hAnsi="Arial" w:cs="Arial"/>
          <w:color w:val="000000"/>
          <w:sz w:val="17"/>
          <w:szCs w:val="17"/>
          <w:lang w:val="en-US" w:eastAsia="it-IT"/>
        </w:rPr>
        <w:t xml:space="preserve"> W,</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Interleukin-6, </w:t>
      </w:r>
      <w:proofErr w:type="spellStart"/>
      <w:r w:rsidRPr="00AC4B10">
        <w:rPr>
          <w:rFonts w:ascii="Arial" w:eastAsia="Times New Roman" w:hAnsi="Arial" w:cs="Arial"/>
          <w:color w:val="000000"/>
          <w:sz w:val="17"/>
          <w:szCs w:val="17"/>
          <w:lang w:val="en-US" w:eastAsia="it-IT"/>
        </w:rPr>
        <w:t>procalcitonin</w:t>
      </w:r>
      <w:proofErr w:type="spellEnd"/>
      <w:r w:rsidRPr="00AC4B10">
        <w:rPr>
          <w:rFonts w:ascii="Arial" w:eastAsia="Times New Roman" w:hAnsi="Arial" w:cs="Arial"/>
          <w:color w:val="000000"/>
          <w:sz w:val="17"/>
          <w:szCs w:val="17"/>
          <w:lang w:val="en-US" w:eastAsia="it-IT"/>
        </w:rPr>
        <w:t xml:space="preserve"> and TNF-alpha: markers of </w:t>
      </w:r>
      <w:proofErr w:type="spellStart"/>
      <w:r w:rsidRPr="00AC4B10">
        <w:rPr>
          <w:rFonts w:ascii="Arial" w:eastAsia="Times New Roman" w:hAnsi="Arial" w:cs="Arial"/>
          <w:color w:val="000000"/>
          <w:sz w:val="17"/>
          <w:szCs w:val="17"/>
          <w:lang w:val="en-US" w:eastAsia="it-IT"/>
        </w:rPr>
        <w:t>peri</w:t>
      </w:r>
      <w:proofErr w:type="spellEnd"/>
      <w:r w:rsidRPr="00AC4B10">
        <w:rPr>
          <w:rFonts w:ascii="Arial" w:eastAsia="Times New Roman" w:hAnsi="Arial" w:cs="Arial"/>
          <w:color w:val="000000"/>
          <w:sz w:val="17"/>
          <w:szCs w:val="17"/>
          <w:lang w:val="en-US" w:eastAsia="it-IT"/>
        </w:rPr>
        <w:t xml:space="preserve">-prosthetic infection following total joint replacement. </w:t>
      </w:r>
      <w:r w:rsidRPr="00AC4B10">
        <w:rPr>
          <w:rFonts w:ascii="Arial" w:eastAsia="Times New Roman" w:hAnsi="Arial" w:cs="Arial"/>
          <w:color w:val="000000"/>
          <w:sz w:val="17"/>
          <w:szCs w:val="17"/>
          <w:lang w:eastAsia="it-IT"/>
        </w:rPr>
        <w:t>J Bone Joint Surg Am 2007; 89:94–99.</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eastAsia="it-IT"/>
        </w:rPr>
        <w:t>Trampuz A, Hanssen AD, Osmon DR,</w:t>
      </w:r>
      <w:r w:rsidRPr="00AC4B10">
        <w:rPr>
          <w:rFonts w:ascii="Arial" w:eastAsia="Times New Roman" w:hAnsi="Arial" w:cs="Arial"/>
          <w:color w:val="000000"/>
          <w:sz w:val="17"/>
          <w:lang w:eastAsia="it-IT"/>
        </w:rPr>
        <w:t> </w:t>
      </w:r>
      <w:r w:rsidRPr="00AC4B10">
        <w:rPr>
          <w:rFonts w:ascii="Arial" w:eastAsia="Times New Roman" w:hAnsi="Arial" w:cs="Arial"/>
          <w:i/>
          <w:iCs/>
          <w:color w:val="000000"/>
          <w:sz w:val="17"/>
          <w:lang w:eastAsia="it-IT"/>
        </w:rPr>
        <w:t>et al.</w:t>
      </w:r>
      <w:r w:rsidRPr="00AC4B10">
        <w:rPr>
          <w:rFonts w:ascii="Arial" w:eastAsia="Times New Roman" w:hAnsi="Arial" w:cs="Arial"/>
          <w:color w:val="000000"/>
          <w:sz w:val="17"/>
          <w:lang w:eastAsia="it-IT"/>
        </w:rPr>
        <w:t> </w:t>
      </w:r>
      <w:r w:rsidRPr="00AC4B10">
        <w:rPr>
          <w:rFonts w:ascii="Arial" w:eastAsia="Times New Roman" w:hAnsi="Arial" w:cs="Arial"/>
          <w:color w:val="000000"/>
          <w:sz w:val="17"/>
          <w:szCs w:val="17"/>
          <w:lang w:val="en-US" w:eastAsia="it-IT"/>
        </w:rPr>
        <w:t xml:space="preserve">Synovial fluid leukocyte count and differential for the diagnosis of prosthetic knee infection. </w:t>
      </w:r>
      <w:r w:rsidRPr="00AC4B10">
        <w:rPr>
          <w:rFonts w:ascii="Arial" w:eastAsia="Times New Roman" w:hAnsi="Arial" w:cs="Arial"/>
          <w:color w:val="000000"/>
          <w:sz w:val="17"/>
          <w:szCs w:val="17"/>
          <w:lang w:eastAsia="it-IT"/>
        </w:rPr>
        <w:t>Am J Med 2004; 117:556–562.</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eastAsia="it-IT"/>
        </w:rPr>
        <w:t xml:space="preserve">Parvizi J, McKenzie JC, Cashman JP. </w:t>
      </w:r>
      <w:r w:rsidRPr="00AC4B10">
        <w:rPr>
          <w:rFonts w:ascii="Arial" w:eastAsia="Times New Roman" w:hAnsi="Arial" w:cs="Arial"/>
          <w:color w:val="000000"/>
          <w:sz w:val="17"/>
          <w:szCs w:val="17"/>
          <w:lang w:val="en-US" w:eastAsia="it-IT"/>
        </w:rPr>
        <w:t xml:space="preserve">Diagnosis of periprosthetic joint infection using synovial c-reactive protein. </w:t>
      </w:r>
      <w:r w:rsidRPr="00AC4B10">
        <w:rPr>
          <w:rFonts w:ascii="Arial" w:eastAsia="Times New Roman" w:hAnsi="Arial" w:cs="Arial"/>
          <w:color w:val="000000"/>
          <w:sz w:val="17"/>
          <w:szCs w:val="17"/>
          <w:lang w:eastAsia="it-IT"/>
        </w:rPr>
        <w:t>J Arthroplasty 2012 [Epub ahead of print].</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val="en-US" w:eastAsia="it-IT"/>
        </w:rPr>
      </w:pPr>
      <w:proofErr w:type="spellStart"/>
      <w:r w:rsidRPr="00AC4B10">
        <w:rPr>
          <w:rFonts w:ascii="Arial" w:eastAsia="Times New Roman" w:hAnsi="Arial" w:cs="Arial"/>
          <w:color w:val="000000"/>
          <w:sz w:val="17"/>
          <w:szCs w:val="17"/>
          <w:lang w:val="en-US" w:eastAsia="it-IT"/>
        </w:rPr>
        <w:t>Parvizi</w:t>
      </w:r>
      <w:proofErr w:type="spellEnd"/>
      <w:r w:rsidRPr="00AC4B10">
        <w:rPr>
          <w:rFonts w:ascii="Arial" w:eastAsia="Times New Roman" w:hAnsi="Arial" w:cs="Arial"/>
          <w:color w:val="000000"/>
          <w:sz w:val="17"/>
          <w:szCs w:val="17"/>
          <w:lang w:val="en-US" w:eastAsia="it-IT"/>
        </w:rPr>
        <w:t xml:space="preserve"> J, </w:t>
      </w:r>
      <w:proofErr w:type="spellStart"/>
      <w:r w:rsidRPr="00AC4B10">
        <w:rPr>
          <w:rFonts w:ascii="Arial" w:eastAsia="Times New Roman" w:hAnsi="Arial" w:cs="Arial"/>
          <w:color w:val="000000"/>
          <w:sz w:val="17"/>
          <w:szCs w:val="17"/>
          <w:lang w:val="en-US" w:eastAsia="it-IT"/>
        </w:rPr>
        <w:t>Jacovides</w:t>
      </w:r>
      <w:proofErr w:type="spellEnd"/>
      <w:r w:rsidRPr="00AC4B10">
        <w:rPr>
          <w:rFonts w:ascii="Arial" w:eastAsia="Times New Roman" w:hAnsi="Arial" w:cs="Arial"/>
          <w:color w:val="000000"/>
          <w:sz w:val="17"/>
          <w:szCs w:val="17"/>
          <w:lang w:val="en-US" w:eastAsia="it-IT"/>
        </w:rPr>
        <w:t xml:space="preserve"> C, </w:t>
      </w:r>
      <w:proofErr w:type="spellStart"/>
      <w:r w:rsidRPr="00AC4B10">
        <w:rPr>
          <w:rFonts w:ascii="Arial" w:eastAsia="Times New Roman" w:hAnsi="Arial" w:cs="Arial"/>
          <w:color w:val="000000"/>
          <w:sz w:val="17"/>
          <w:szCs w:val="17"/>
          <w:lang w:val="en-US" w:eastAsia="it-IT"/>
        </w:rPr>
        <w:t>Antoci</w:t>
      </w:r>
      <w:proofErr w:type="spellEnd"/>
      <w:r w:rsidRPr="00AC4B10">
        <w:rPr>
          <w:rFonts w:ascii="Arial" w:eastAsia="Times New Roman" w:hAnsi="Arial" w:cs="Arial"/>
          <w:color w:val="000000"/>
          <w:sz w:val="17"/>
          <w:szCs w:val="17"/>
          <w:lang w:val="en-US" w:eastAsia="it-IT"/>
        </w:rPr>
        <w:t xml:space="preserve"> V, </w:t>
      </w:r>
      <w:proofErr w:type="spellStart"/>
      <w:r w:rsidRPr="00AC4B10">
        <w:rPr>
          <w:rFonts w:ascii="Arial" w:eastAsia="Times New Roman" w:hAnsi="Arial" w:cs="Arial"/>
          <w:color w:val="000000"/>
          <w:sz w:val="17"/>
          <w:szCs w:val="17"/>
          <w:lang w:val="en-US" w:eastAsia="it-IT"/>
        </w:rPr>
        <w:t>Ghanem</w:t>
      </w:r>
      <w:proofErr w:type="spellEnd"/>
      <w:r w:rsidRPr="00AC4B10">
        <w:rPr>
          <w:rFonts w:ascii="Arial" w:eastAsia="Times New Roman" w:hAnsi="Arial" w:cs="Arial"/>
          <w:color w:val="000000"/>
          <w:sz w:val="17"/>
          <w:szCs w:val="17"/>
          <w:lang w:val="en-US" w:eastAsia="it-IT"/>
        </w:rPr>
        <w:t xml:space="preserve"> E. </w:t>
      </w:r>
      <w:r w:rsidRPr="007B5A2D">
        <w:rPr>
          <w:rFonts w:ascii="Arial" w:eastAsia="Times New Roman" w:hAnsi="Arial" w:cs="Arial"/>
          <w:color w:val="000000"/>
          <w:sz w:val="17"/>
          <w:szCs w:val="17"/>
          <w:highlight w:val="yellow"/>
          <w:lang w:val="en-US" w:eastAsia="it-IT"/>
        </w:rPr>
        <w:t>Diagnosis of periprosthetic joint infection: the utility of a simple yet unappreciated enzyme.</w:t>
      </w:r>
      <w:r w:rsidRPr="00AC4B10">
        <w:rPr>
          <w:rFonts w:ascii="Arial" w:eastAsia="Times New Roman" w:hAnsi="Arial" w:cs="Arial"/>
          <w:color w:val="000000"/>
          <w:sz w:val="17"/>
          <w:szCs w:val="17"/>
          <w:lang w:val="en-US" w:eastAsia="it-IT"/>
        </w:rPr>
        <w:t xml:space="preserve"> J Bone Joint </w:t>
      </w:r>
      <w:proofErr w:type="spellStart"/>
      <w:r w:rsidRPr="00AC4B10">
        <w:rPr>
          <w:rFonts w:ascii="Arial" w:eastAsia="Times New Roman" w:hAnsi="Arial" w:cs="Arial"/>
          <w:color w:val="000000"/>
          <w:sz w:val="17"/>
          <w:szCs w:val="17"/>
          <w:lang w:val="en-US" w:eastAsia="it-IT"/>
        </w:rPr>
        <w:t>Surg</w:t>
      </w:r>
      <w:proofErr w:type="spellEnd"/>
      <w:r w:rsidRPr="00AC4B10">
        <w:rPr>
          <w:rFonts w:ascii="Arial" w:eastAsia="Times New Roman" w:hAnsi="Arial" w:cs="Arial"/>
          <w:color w:val="000000"/>
          <w:sz w:val="17"/>
          <w:szCs w:val="17"/>
          <w:lang w:val="en-US" w:eastAsia="it-IT"/>
        </w:rPr>
        <w:t xml:space="preserve"> Am 2011; 93:2242–2248.</w:t>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t>* A prospective study involving 108 patients assessing the utility of assessing for leucocyte esterase to diagnose PJI.</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eastAsia="it-IT"/>
        </w:rPr>
        <w:t>Wetters NG, Berend KR, Lombardi AV,</w:t>
      </w:r>
      <w:r w:rsidRPr="00AC4B10">
        <w:rPr>
          <w:rFonts w:ascii="Arial" w:eastAsia="Times New Roman" w:hAnsi="Arial" w:cs="Arial"/>
          <w:color w:val="000000"/>
          <w:sz w:val="17"/>
          <w:lang w:eastAsia="it-IT"/>
        </w:rPr>
        <w:t> </w:t>
      </w:r>
      <w:r w:rsidRPr="00AC4B10">
        <w:rPr>
          <w:rFonts w:ascii="Arial" w:eastAsia="Times New Roman" w:hAnsi="Arial" w:cs="Arial"/>
          <w:i/>
          <w:iCs/>
          <w:color w:val="000000"/>
          <w:sz w:val="17"/>
          <w:lang w:eastAsia="it-IT"/>
        </w:rPr>
        <w:t>et al.</w:t>
      </w:r>
      <w:r w:rsidRPr="00AC4B10">
        <w:rPr>
          <w:rFonts w:ascii="Arial" w:eastAsia="Times New Roman" w:hAnsi="Arial" w:cs="Arial"/>
          <w:color w:val="000000"/>
          <w:sz w:val="17"/>
          <w:lang w:eastAsia="it-IT"/>
        </w:rPr>
        <w:t> </w:t>
      </w:r>
      <w:r w:rsidRPr="00AC4B10">
        <w:rPr>
          <w:rFonts w:ascii="Arial" w:eastAsia="Times New Roman" w:hAnsi="Arial" w:cs="Arial"/>
          <w:color w:val="000000"/>
          <w:sz w:val="17"/>
          <w:szCs w:val="17"/>
          <w:lang w:val="en-US" w:eastAsia="it-IT"/>
        </w:rPr>
        <w:t xml:space="preserve">Leukocyte esterase reagent strips for the rapid diagnosis of periprosthetic joint infection. </w:t>
      </w:r>
      <w:r w:rsidRPr="00AC4B10">
        <w:rPr>
          <w:rFonts w:ascii="Arial" w:eastAsia="Times New Roman" w:hAnsi="Arial" w:cs="Arial"/>
          <w:color w:val="000000"/>
          <w:sz w:val="17"/>
          <w:szCs w:val="17"/>
          <w:lang w:eastAsia="it-IT"/>
        </w:rPr>
        <w:t>J Arthroplasty 2012 [Epub ahead of print].</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De Man FHR, Graber P, </w:t>
      </w:r>
      <w:proofErr w:type="spellStart"/>
      <w:r w:rsidRPr="00AC4B10">
        <w:rPr>
          <w:rFonts w:ascii="Arial" w:eastAsia="Times New Roman" w:hAnsi="Arial" w:cs="Arial"/>
          <w:color w:val="000000"/>
          <w:sz w:val="17"/>
          <w:szCs w:val="17"/>
          <w:lang w:val="en-US" w:eastAsia="it-IT"/>
        </w:rPr>
        <w:t>Luem</w:t>
      </w:r>
      <w:proofErr w:type="spellEnd"/>
      <w:r w:rsidRPr="00AC4B10">
        <w:rPr>
          <w:rFonts w:ascii="Arial" w:eastAsia="Times New Roman" w:hAnsi="Arial" w:cs="Arial"/>
          <w:color w:val="000000"/>
          <w:sz w:val="17"/>
          <w:szCs w:val="17"/>
          <w:lang w:val="en-US" w:eastAsia="it-IT"/>
        </w:rPr>
        <w:t xml:space="preserve"> M,</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Broad-range PCR in selected episodes of prosthetic joint infection. </w:t>
      </w:r>
      <w:r w:rsidRPr="00AC4B10">
        <w:rPr>
          <w:rFonts w:ascii="Arial" w:eastAsia="Times New Roman" w:hAnsi="Arial" w:cs="Arial"/>
          <w:color w:val="000000"/>
          <w:sz w:val="17"/>
          <w:szCs w:val="17"/>
          <w:lang w:eastAsia="it-IT"/>
        </w:rPr>
        <w:t>Infection 2009; 37:292–294.</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Moojen</w:t>
      </w:r>
      <w:proofErr w:type="spellEnd"/>
      <w:r w:rsidRPr="00AC4B10">
        <w:rPr>
          <w:rFonts w:ascii="Arial" w:eastAsia="Times New Roman" w:hAnsi="Arial" w:cs="Arial"/>
          <w:color w:val="000000"/>
          <w:sz w:val="17"/>
          <w:szCs w:val="17"/>
          <w:lang w:val="en-US" w:eastAsia="it-IT"/>
        </w:rPr>
        <w:t xml:space="preserve"> DJF, </w:t>
      </w:r>
      <w:proofErr w:type="spellStart"/>
      <w:r w:rsidRPr="00AC4B10">
        <w:rPr>
          <w:rFonts w:ascii="Arial" w:eastAsia="Times New Roman" w:hAnsi="Arial" w:cs="Arial"/>
          <w:color w:val="000000"/>
          <w:sz w:val="17"/>
          <w:szCs w:val="17"/>
          <w:lang w:val="en-US" w:eastAsia="it-IT"/>
        </w:rPr>
        <w:t>Spijkers</w:t>
      </w:r>
      <w:proofErr w:type="spellEnd"/>
      <w:r w:rsidRPr="00AC4B10">
        <w:rPr>
          <w:rFonts w:ascii="Arial" w:eastAsia="Times New Roman" w:hAnsi="Arial" w:cs="Arial"/>
          <w:color w:val="000000"/>
          <w:sz w:val="17"/>
          <w:szCs w:val="17"/>
          <w:lang w:val="en-US" w:eastAsia="it-IT"/>
        </w:rPr>
        <w:t xml:space="preserve"> SNM, </w:t>
      </w:r>
      <w:proofErr w:type="spellStart"/>
      <w:r w:rsidRPr="00AC4B10">
        <w:rPr>
          <w:rFonts w:ascii="Arial" w:eastAsia="Times New Roman" w:hAnsi="Arial" w:cs="Arial"/>
          <w:color w:val="000000"/>
          <w:sz w:val="17"/>
          <w:szCs w:val="17"/>
          <w:lang w:val="en-US" w:eastAsia="it-IT"/>
        </w:rPr>
        <w:t>Schot</w:t>
      </w:r>
      <w:proofErr w:type="spellEnd"/>
      <w:r w:rsidRPr="00AC4B10">
        <w:rPr>
          <w:rFonts w:ascii="Arial" w:eastAsia="Times New Roman" w:hAnsi="Arial" w:cs="Arial"/>
          <w:color w:val="000000"/>
          <w:sz w:val="17"/>
          <w:szCs w:val="17"/>
          <w:lang w:val="en-US" w:eastAsia="it-IT"/>
        </w:rPr>
        <w:t xml:space="preserve"> CS,</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Identification of </w:t>
      </w:r>
      <w:proofErr w:type="spellStart"/>
      <w:r w:rsidRPr="00AC4B10">
        <w:rPr>
          <w:rFonts w:ascii="Arial" w:eastAsia="Times New Roman" w:hAnsi="Arial" w:cs="Arial"/>
          <w:color w:val="000000"/>
          <w:sz w:val="17"/>
          <w:szCs w:val="17"/>
          <w:lang w:val="en-US" w:eastAsia="it-IT"/>
        </w:rPr>
        <w:t>orthopaedic</w:t>
      </w:r>
      <w:proofErr w:type="spellEnd"/>
      <w:r w:rsidRPr="00AC4B10">
        <w:rPr>
          <w:rFonts w:ascii="Arial" w:eastAsia="Times New Roman" w:hAnsi="Arial" w:cs="Arial"/>
          <w:color w:val="000000"/>
          <w:sz w:val="17"/>
          <w:szCs w:val="17"/>
          <w:lang w:val="en-US" w:eastAsia="it-IT"/>
        </w:rPr>
        <w:t xml:space="preserve"> infections using broad-range polymerase chain reaction and reverse line blot hybridization. </w:t>
      </w:r>
      <w:r w:rsidRPr="00AC4B10">
        <w:rPr>
          <w:rFonts w:ascii="Arial" w:eastAsia="Times New Roman" w:hAnsi="Arial" w:cs="Arial"/>
          <w:color w:val="000000"/>
          <w:sz w:val="17"/>
          <w:szCs w:val="17"/>
          <w:lang w:eastAsia="it-IT"/>
        </w:rPr>
        <w:t>J Bone Joint Surg Am 2007; 89:1298–1305.</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Bauer TW, </w:t>
      </w:r>
      <w:proofErr w:type="spellStart"/>
      <w:r w:rsidRPr="00AC4B10">
        <w:rPr>
          <w:rFonts w:ascii="Arial" w:eastAsia="Times New Roman" w:hAnsi="Arial" w:cs="Arial"/>
          <w:color w:val="000000"/>
          <w:sz w:val="17"/>
          <w:szCs w:val="17"/>
          <w:lang w:val="en-US" w:eastAsia="it-IT"/>
        </w:rPr>
        <w:t>Parvizi</w:t>
      </w:r>
      <w:proofErr w:type="spellEnd"/>
      <w:r w:rsidRPr="00AC4B10">
        <w:rPr>
          <w:rFonts w:ascii="Arial" w:eastAsia="Times New Roman" w:hAnsi="Arial" w:cs="Arial"/>
          <w:color w:val="000000"/>
          <w:sz w:val="17"/>
          <w:szCs w:val="17"/>
          <w:lang w:val="en-US" w:eastAsia="it-IT"/>
        </w:rPr>
        <w:t xml:space="preserve"> J, Kobayashi N, Krebs V. Diagnosis of periprosthetic infection. </w:t>
      </w:r>
      <w:r w:rsidRPr="00AC4B10">
        <w:rPr>
          <w:rFonts w:ascii="Arial" w:eastAsia="Times New Roman" w:hAnsi="Arial" w:cs="Arial"/>
          <w:color w:val="000000"/>
          <w:sz w:val="17"/>
          <w:szCs w:val="17"/>
          <w:lang w:eastAsia="it-IT"/>
        </w:rPr>
        <w:t>J Bone Joint Surg Am 2006; 88:869–882.</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Krimmer V, </w:t>
      </w:r>
      <w:proofErr w:type="spellStart"/>
      <w:r w:rsidRPr="00AC4B10">
        <w:rPr>
          <w:rFonts w:ascii="Arial" w:eastAsia="Times New Roman" w:hAnsi="Arial" w:cs="Arial"/>
          <w:color w:val="000000"/>
          <w:sz w:val="17"/>
          <w:szCs w:val="17"/>
          <w:lang w:val="en-US" w:eastAsia="it-IT"/>
        </w:rPr>
        <w:t>Merkert</w:t>
      </w:r>
      <w:proofErr w:type="spellEnd"/>
      <w:r w:rsidRPr="00AC4B10">
        <w:rPr>
          <w:rFonts w:ascii="Arial" w:eastAsia="Times New Roman" w:hAnsi="Arial" w:cs="Arial"/>
          <w:color w:val="000000"/>
          <w:sz w:val="17"/>
          <w:szCs w:val="17"/>
          <w:lang w:val="en-US" w:eastAsia="it-IT"/>
        </w:rPr>
        <w:t xml:space="preserve"> H, von </w:t>
      </w:r>
      <w:proofErr w:type="spellStart"/>
      <w:r w:rsidRPr="00AC4B10">
        <w:rPr>
          <w:rFonts w:ascii="Arial" w:eastAsia="Times New Roman" w:hAnsi="Arial" w:cs="Arial"/>
          <w:color w:val="000000"/>
          <w:sz w:val="17"/>
          <w:szCs w:val="17"/>
          <w:lang w:val="en-US" w:eastAsia="it-IT"/>
        </w:rPr>
        <w:t>Eiff</w:t>
      </w:r>
      <w:proofErr w:type="spellEnd"/>
      <w:r w:rsidRPr="00AC4B10">
        <w:rPr>
          <w:rFonts w:ascii="Arial" w:eastAsia="Times New Roman" w:hAnsi="Arial" w:cs="Arial"/>
          <w:color w:val="000000"/>
          <w:sz w:val="17"/>
          <w:szCs w:val="17"/>
          <w:lang w:val="en-US" w:eastAsia="it-IT"/>
        </w:rPr>
        <w:t xml:space="preserve"> C,</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Detection of Staphylococcus </w:t>
      </w:r>
      <w:proofErr w:type="spellStart"/>
      <w:r w:rsidRPr="00AC4B10">
        <w:rPr>
          <w:rFonts w:ascii="Arial" w:eastAsia="Times New Roman" w:hAnsi="Arial" w:cs="Arial"/>
          <w:color w:val="000000"/>
          <w:sz w:val="17"/>
          <w:szCs w:val="17"/>
          <w:lang w:val="en-US" w:eastAsia="it-IT"/>
        </w:rPr>
        <w:t>aureus</w:t>
      </w:r>
      <w:proofErr w:type="spellEnd"/>
      <w:r w:rsidRPr="00AC4B10">
        <w:rPr>
          <w:rFonts w:ascii="Arial" w:eastAsia="Times New Roman" w:hAnsi="Arial" w:cs="Arial"/>
          <w:color w:val="000000"/>
          <w:sz w:val="17"/>
          <w:szCs w:val="17"/>
          <w:lang w:val="en-US" w:eastAsia="it-IT"/>
        </w:rPr>
        <w:t xml:space="preserve"> and Staphylococcus </w:t>
      </w:r>
      <w:proofErr w:type="spellStart"/>
      <w:r w:rsidRPr="00AC4B10">
        <w:rPr>
          <w:rFonts w:ascii="Arial" w:eastAsia="Times New Roman" w:hAnsi="Arial" w:cs="Arial"/>
          <w:color w:val="000000"/>
          <w:sz w:val="17"/>
          <w:szCs w:val="17"/>
          <w:lang w:val="en-US" w:eastAsia="it-IT"/>
        </w:rPr>
        <w:t>epidermidis</w:t>
      </w:r>
      <w:proofErr w:type="spellEnd"/>
      <w:r w:rsidRPr="00AC4B10">
        <w:rPr>
          <w:rFonts w:ascii="Arial" w:eastAsia="Times New Roman" w:hAnsi="Arial" w:cs="Arial"/>
          <w:color w:val="000000"/>
          <w:sz w:val="17"/>
          <w:szCs w:val="17"/>
          <w:lang w:val="en-US" w:eastAsia="it-IT"/>
        </w:rPr>
        <w:t xml:space="preserve"> in clinical samples by 16S </w:t>
      </w:r>
      <w:proofErr w:type="spellStart"/>
      <w:r w:rsidRPr="00AC4B10">
        <w:rPr>
          <w:rFonts w:ascii="Arial" w:eastAsia="Times New Roman" w:hAnsi="Arial" w:cs="Arial"/>
          <w:color w:val="000000"/>
          <w:sz w:val="17"/>
          <w:szCs w:val="17"/>
          <w:lang w:val="en-US" w:eastAsia="it-IT"/>
        </w:rPr>
        <w:t>rRNA</w:t>
      </w:r>
      <w:proofErr w:type="spellEnd"/>
      <w:r w:rsidRPr="00AC4B10">
        <w:rPr>
          <w:rFonts w:ascii="Arial" w:eastAsia="Times New Roman" w:hAnsi="Arial" w:cs="Arial"/>
          <w:color w:val="000000"/>
          <w:sz w:val="17"/>
          <w:szCs w:val="17"/>
          <w:lang w:val="en-US" w:eastAsia="it-IT"/>
        </w:rPr>
        <w:t xml:space="preserve">-directed in site hybridization. </w:t>
      </w:r>
      <w:r w:rsidRPr="00AC4B10">
        <w:rPr>
          <w:rFonts w:ascii="Arial" w:eastAsia="Times New Roman" w:hAnsi="Arial" w:cs="Arial"/>
          <w:color w:val="000000"/>
          <w:sz w:val="17"/>
          <w:szCs w:val="17"/>
          <w:lang w:eastAsia="it-IT"/>
        </w:rPr>
        <w:t>J Clin Microbiol 1999; 37:2667–2673.</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Achermann</w:t>
      </w:r>
      <w:proofErr w:type="spellEnd"/>
      <w:r w:rsidRPr="00AC4B10">
        <w:rPr>
          <w:rFonts w:ascii="Arial" w:eastAsia="Times New Roman" w:hAnsi="Arial" w:cs="Arial"/>
          <w:color w:val="000000"/>
          <w:sz w:val="17"/>
          <w:szCs w:val="17"/>
          <w:lang w:val="en-US" w:eastAsia="it-IT"/>
        </w:rPr>
        <w:t xml:space="preserve"> Y, Vogt M, </w:t>
      </w:r>
      <w:proofErr w:type="spellStart"/>
      <w:r w:rsidRPr="00AC4B10">
        <w:rPr>
          <w:rFonts w:ascii="Arial" w:eastAsia="Times New Roman" w:hAnsi="Arial" w:cs="Arial"/>
          <w:color w:val="000000"/>
          <w:sz w:val="17"/>
          <w:szCs w:val="17"/>
          <w:lang w:val="en-US" w:eastAsia="it-IT"/>
        </w:rPr>
        <w:t>Leunig</w:t>
      </w:r>
      <w:proofErr w:type="spellEnd"/>
      <w:r w:rsidRPr="00AC4B10">
        <w:rPr>
          <w:rFonts w:ascii="Arial" w:eastAsia="Times New Roman" w:hAnsi="Arial" w:cs="Arial"/>
          <w:color w:val="000000"/>
          <w:sz w:val="17"/>
          <w:szCs w:val="17"/>
          <w:lang w:val="en-US" w:eastAsia="it-IT"/>
        </w:rPr>
        <w:t xml:space="preserve"> M,</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Improved diagnosis of periprosthetic joint infection by multiplex PCR of sonication fluid from removed implants. </w:t>
      </w:r>
      <w:r w:rsidRPr="00AC4B10">
        <w:rPr>
          <w:rFonts w:ascii="Arial" w:eastAsia="Times New Roman" w:hAnsi="Arial" w:cs="Arial"/>
          <w:color w:val="000000"/>
          <w:sz w:val="17"/>
          <w:szCs w:val="17"/>
          <w:lang w:eastAsia="it-IT"/>
        </w:rPr>
        <w:t>J Clin Microbiol 2010; 48:1208–1214.</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Harris LG, El-</w:t>
      </w:r>
      <w:proofErr w:type="spellStart"/>
      <w:r w:rsidRPr="00AC4B10">
        <w:rPr>
          <w:rFonts w:ascii="Arial" w:eastAsia="Times New Roman" w:hAnsi="Arial" w:cs="Arial"/>
          <w:color w:val="000000"/>
          <w:sz w:val="17"/>
          <w:szCs w:val="17"/>
          <w:lang w:val="en-US" w:eastAsia="it-IT"/>
        </w:rPr>
        <w:t>Bouri</w:t>
      </w:r>
      <w:proofErr w:type="spellEnd"/>
      <w:r w:rsidRPr="00AC4B10">
        <w:rPr>
          <w:rFonts w:ascii="Arial" w:eastAsia="Times New Roman" w:hAnsi="Arial" w:cs="Arial"/>
          <w:color w:val="000000"/>
          <w:sz w:val="17"/>
          <w:szCs w:val="17"/>
          <w:lang w:val="en-US" w:eastAsia="it-IT"/>
        </w:rPr>
        <w:t xml:space="preserve"> K, Johnston S,</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Rapid identification of staphylococci from prosthetic joint infections using MALDI-TOF mass-spectrometry. </w:t>
      </w:r>
      <w:r w:rsidRPr="00AC4B10">
        <w:rPr>
          <w:rFonts w:ascii="Arial" w:eastAsia="Times New Roman" w:hAnsi="Arial" w:cs="Arial"/>
          <w:color w:val="000000"/>
          <w:sz w:val="17"/>
          <w:szCs w:val="17"/>
          <w:lang w:eastAsia="it-IT"/>
        </w:rPr>
        <w:t>Int J Artif Organs 2010; 33:568–574.</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Nagoya S, Kaya M, Sasaki M,</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Diagnosis of </w:t>
      </w:r>
      <w:proofErr w:type="spellStart"/>
      <w:r w:rsidRPr="00AC4B10">
        <w:rPr>
          <w:rFonts w:ascii="Arial" w:eastAsia="Times New Roman" w:hAnsi="Arial" w:cs="Arial"/>
          <w:color w:val="000000"/>
          <w:sz w:val="17"/>
          <w:szCs w:val="17"/>
          <w:lang w:val="en-US" w:eastAsia="it-IT"/>
        </w:rPr>
        <w:t>peri</w:t>
      </w:r>
      <w:proofErr w:type="spellEnd"/>
      <w:r w:rsidRPr="00AC4B10">
        <w:rPr>
          <w:rFonts w:ascii="Arial" w:eastAsia="Times New Roman" w:hAnsi="Arial" w:cs="Arial"/>
          <w:color w:val="000000"/>
          <w:sz w:val="17"/>
          <w:szCs w:val="17"/>
          <w:lang w:val="en-US" w:eastAsia="it-IT"/>
        </w:rPr>
        <w:t xml:space="preserve">-prosthetic infection at the hip using triple-phase bone </w:t>
      </w:r>
      <w:proofErr w:type="spellStart"/>
      <w:r w:rsidRPr="00AC4B10">
        <w:rPr>
          <w:rFonts w:ascii="Arial" w:eastAsia="Times New Roman" w:hAnsi="Arial" w:cs="Arial"/>
          <w:color w:val="000000"/>
          <w:sz w:val="17"/>
          <w:szCs w:val="17"/>
          <w:lang w:val="en-US" w:eastAsia="it-IT"/>
        </w:rPr>
        <w:t>scintigraphy</w:t>
      </w:r>
      <w:proofErr w:type="spellEnd"/>
      <w:r w:rsidRPr="00AC4B10">
        <w:rPr>
          <w:rFonts w:ascii="Arial" w:eastAsia="Times New Roman" w:hAnsi="Arial" w:cs="Arial"/>
          <w:color w:val="000000"/>
          <w:sz w:val="17"/>
          <w:szCs w:val="17"/>
          <w:lang w:val="en-US" w:eastAsia="it-IT"/>
        </w:rPr>
        <w:t xml:space="preserve">. </w:t>
      </w:r>
      <w:r w:rsidRPr="00AC4B10">
        <w:rPr>
          <w:rFonts w:ascii="Arial" w:eastAsia="Times New Roman" w:hAnsi="Arial" w:cs="Arial"/>
          <w:color w:val="000000"/>
          <w:sz w:val="17"/>
          <w:szCs w:val="17"/>
          <w:lang w:eastAsia="it-IT"/>
        </w:rPr>
        <w:t>J Bone Joint Surg Am 2008; 90:140–144.</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eastAsia="it-IT"/>
        </w:rPr>
        <w:t xml:space="preserve">Palestro CJ, Love C, Miller TT. </w:t>
      </w:r>
      <w:r w:rsidRPr="00AC4B10">
        <w:rPr>
          <w:rFonts w:ascii="Arial" w:eastAsia="Times New Roman" w:hAnsi="Arial" w:cs="Arial"/>
          <w:color w:val="000000"/>
          <w:sz w:val="17"/>
          <w:szCs w:val="17"/>
          <w:lang w:val="en-US" w:eastAsia="it-IT"/>
        </w:rPr>
        <w:t xml:space="preserve">Infection and musculoskeletal conditions: imaging of musculoskeletal infections. </w:t>
      </w:r>
      <w:r w:rsidRPr="00AC4B10">
        <w:rPr>
          <w:rFonts w:ascii="Arial" w:eastAsia="Times New Roman" w:hAnsi="Arial" w:cs="Arial"/>
          <w:color w:val="000000"/>
          <w:sz w:val="17"/>
          <w:szCs w:val="17"/>
          <w:lang w:eastAsia="it-IT"/>
        </w:rPr>
        <w:t>Best Pract Res Clin Rheumatol 2006; 20:1197–1218.</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Kwee</w:t>
      </w:r>
      <w:proofErr w:type="spellEnd"/>
      <w:r w:rsidRPr="00AC4B10">
        <w:rPr>
          <w:rFonts w:ascii="Arial" w:eastAsia="Times New Roman" w:hAnsi="Arial" w:cs="Arial"/>
          <w:color w:val="000000"/>
          <w:sz w:val="17"/>
          <w:szCs w:val="17"/>
          <w:lang w:val="en-US" w:eastAsia="it-IT"/>
        </w:rPr>
        <w:t xml:space="preserve"> TC, </w:t>
      </w:r>
      <w:proofErr w:type="spellStart"/>
      <w:r w:rsidRPr="00AC4B10">
        <w:rPr>
          <w:rFonts w:ascii="Arial" w:eastAsia="Times New Roman" w:hAnsi="Arial" w:cs="Arial"/>
          <w:color w:val="000000"/>
          <w:sz w:val="17"/>
          <w:szCs w:val="17"/>
          <w:lang w:val="en-US" w:eastAsia="it-IT"/>
        </w:rPr>
        <w:t>Kwee</w:t>
      </w:r>
      <w:proofErr w:type="spellEnd"/>
      <w:r w:rsidRPr="00AC4B10">
        <w:rPr>
          <w:rFonts w:ascii="Arial" w:eastAsia="Times New Roman" w:hAnsi="Arial" w:cs="Arial"/>
          <w:color w:val="000000"/>
          <w:sz w:val="17"/>
          <w:szCs w:val="17"/>
          <w:lang w:val="en-US" w:eastAsia="it-IT"/>
        </w:rPr>
        <w:t xml:space="preserve"> RM, </w:t>
      </w:r>
      <w:proofErr w:type="spellStart"/>
      <w:r w:rsidRPr="00AC4B10">
        <w:rPr>
          <w:rFonts w:ascii="Arial" w:eastAsia="Times New Roman" w:hAnsi="Arial" w:cs="Arial"/>
          <w:color w:val="000000"/>
          <w:sz w:val="17"/>
          <w:szCs w:val="17"/>
          <w:lang w:val="en-US" w:eastAsia="it-IT"/>
        </w:rPr>
        <w:t>Alavi</w:t>
      </w:r>
      <w:proofErr w:type="spellEnd"/>
      <w:r w:rsidRPr="00AC4B10">
        <w:rPr>
          <w:rFonts w:ascii="Arial" w:eastAsia="Times New Roman" w:hAnsi="Arial" w:cs="Arial"/>
          <w:color w:val="000000"/>
          <w:sz w:val="17"/>
          <w:szCs w:val="17"/>
          <w:lang w:val="en-US" w:eastAsia="it-IT"/>
        </w:rPr>
        <w:t xml:space="preserve"> A. FDG-PET for diagnosing prosthetic joint infection: systematic review and </w:t>
      </w:r>
      <w:proofErr w:type="spellStart"/>
      <w:r w:rsidRPr="00AC4B10">
        <w:rPr>
          <w:rFonts w:ascii="Arial" w:eastAsia="Times New Roman" w:hAnsi="Arial" w:cs="Arial"/>
          <w:color w:val="000000"/>
          <w:sz w:val="17"/>
          <w:szCs w:val="17"/>
          <w:lang w:val="en-US" w:eastAsia="it-IT"/>
        </w:rPr>
        <w:t>metaanalysis</w:t>
      </w:r>
      <w:proofErr w:type="spellEnd"/>
      <w:r w:rsidRPr="00AC4B10">
        <w:rPr>
          <w:rFonts w:ascii="Arial" w:eastAsia="Times New Roman" w:hAnsi="Arial" w:cs="Arial"/>
          <w:color w:val="000000"/>
          <w:sz w:val="17"/>
          <w:szCs w:val="17"/>
          <w:lang w:val="en-US" w:eastAsia="it-IT"/>
        </w:rPr>
        <w:t xml:space="preserve">. </w:t>
      </w:r>
      <w:r w:rsidRPr="00AC4B10">
        <w:rPr>
          <w:rFonts w:ascii="Arial" w:eastAsia="Times New Roman" w:hAnsi="Arial" w:cs="Arial"/>
          <w:color w:val="000000"/>
          <w:sz w:val="17"/>
          <w:szCs w:val="17"/>
          <w:lang w:eastAsia="it-IT"/>
        </w:rPr>
        <w:t>Eur J Nucl Med Mol Imaging 2008; 35:2122–2132.</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Cyteval</w:t>
      </w:r>
      <w:proofErr w:type="spellEnd"/>
      <w:r w:rsidRPr="00AC4B10">
        <w:rPr>
          <w:rFonts w:ascii="Arial" w:eastAsia="Times New Roman" w:hAnsi="Arial" w:cs="Arial"/>
          <w:color w:val="000000"/>
          <w:sz w:val="17"/>
          <w:szCs w:val="17"/>
          <w:lang w:val="en-US" w:eastAsia="it-IT"/>
        </w:rPr>
        <w:t xml:space="preserve"> C, Hamm V, </w:t>
      </w:r>
      <w:proofErr w:type="spellStart"/>
      <w:r w:rsidRPr="00AC4B10">
        <w:rPr>
          <w:rFonts w:ascii="Arial" w:eastAsia="Times New Roman" w:hAnsi="Arial" w:cs="Arial"/>
          <w:color w:val="000000"/>
          <w:sz w:val="17"/>
          <w:szCs w:val="17"/>
          <w:lang w:val="en-US" w:eastAsia="it-IT"/>
        </w:rPr>
        <w:t>Sarrabere</w:t>
      </w:r>
      <w:proofErr w:type="spellEnd"/>
      <w:r w:rsidRPr="00AC4B10">
        <w:rPr>
          <w:rFonts w:ascii="Arial" w:eastAsia="Times New Roman" w:hAnsi="Arial" w:cs="Arial"/>
          <w:color w:val="000000"/>
          <w:sz w:val="17"/>
          <w:szCs w:val="17"/>
          <w:lang w:val="en-US" w:eastAsia="it-IT"/>
        </w:rPr>
        <w:t xml:space="preserve"> MP,</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Painful infection at the site of hip prosthesis: CT imaging. </w:t>
      </w:r>
      <w:r w:rsidRPr="00AC4B10">
        <w:rPr>
          <w:rFonts w:ascii="Arial" w:eastAsia="Times New Roman" w:hAnsi="Arial" w:cs="Arial"/>
          <w:color w:val="000000"/>
          <w:sz w:val="17"/>
          <w:szCs w:val="17"/>
          <w:lang w:eastAsia="it-IT"/>
        </w:rPr>
        <w:t>Radiology 2002; 224:477–483.</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val="en-US" w:eastAsia="it-IT"/>
        </w:rPr>
      </w:pPr>
      <w:proofErr w:type="spellStart"/>
      <w:r w:rsidRPr="00AC4B10">
        <w:rPr>
          <w:rFonts w:ascii="Arial" w:eastAsia="Times New Roman" w:hAnsi="Arial" w:cs="Arial"/>
          <w:color w:val="000000"/>
          <w:sz w:val="17"/>
          <w:szCs w:val="17"/>
          <w:lang w:val="en-US" w:eastAsia="it-IT"/>
        </w:rPr>
        <w:t>Achermann</w:t>
      </w:r>
      <w:proofErr w:type="spellEnd"/>
      <w:r w:rsidRPr="00AC4B10">
        <w:rPr>
          <w:rFonts w:ascii="Arial" w:eastAsia="Times New Roman" w:hAnsi="Arial" w:cs="Arial"/>
          <w:color w:val="000000"/>
          <w:sz w:val="17"/>
          <w:szCs w:val="17"/>
          <w:lang w:val="en-US" w:eastAsia="it-IT"/>
        </w:rPr>
        <w:t xml:space="preserve"> Y, </w:t>
      </w:r>
      <w:proofErr w:type="spellStart"/>
      <w:r w:rsidRPr="00AC4B10">
        <w:rPr>
          <w:rFonts w:ascii="Arial" w:eastAsia="Times New Roman" w:hAnsi="Arial" w:cs="Arial"/>
          <w:color w:val="000000"/>
          <w:sz w:val="17"/>
          <w:szCs w:val="17"/>
          <w:lang w:val="en-US" w:eastAsia="it-IT"/>
        </w:rPr>
        <w:t>Clauss</w:t>
      </w:r>
      <w:proofErr w:type="spellEnd"/>
      <w:r w:rsidRPr="00AC4B10">
        <w:rPr>
          <w:rFonts w:ascii="Arial" w:eastAsia="Times New Roman" w:hAnsi="Arial" w:cs="Arial"/>
          <w:color w:val="000000"/>
          <w:sz w:val="17"/>
          <w:szCs w:val="17"/>
          <w:lang w:val="en-US" w:eastAsia="it-IT"/>
        </w:rPr>
        <w:t xml:space="preserve"> M, </w:t>
      </w:r>
      <w:proofErr w:type="spellStart"/>
      <w:r w:rsidRPr="00AC4B10">
        <w:rPr>
          <w:rFonts w:ascii="Arial" w:eastAsia="Times New Roman" w:hAnsi="Arial" w:cs="Arial"/>
          <w:color w:val="000000"/>
          <w:sz w:val="17"/>
          <w:szCs w:val="17"/>
          <w:lang w:val="en-US" w:eastAsia="it-IT"/>
        </w:rPr>
        <w:t>Derksen</w:t>
      </w:r>
      <w:proofErr w:type="spellEnd"/>
      <w:r w:rsidRPr="00AC4B10">
        <w:rPr>
          <w:rFonts w:ascii="Arial" w:eastAsia="Times New Roman" w:hAnsi="Arial" w:cs="Arial"/>
          <w:color w:val="000000"/>
          <w:sz w:val="17"/>
          <w:szCs w:val="17"/>
          <w:lang w:val="en-US" w:eastAsia="it-IT"/>
        </w:rPr>
        <w:t xml:space="preserve"> L,</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Risk factors for rifampin resistance of staphylococci causing periprosthetic joint infections S 7.4. 29th Annual Meeting of the European Bone and Joint Infection Society; 2–4 September 2010; Heidelberg, Germany.</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eastAsia="it-IT"/>
        </w:rPr>
        <w:t>Garcia-Oltra E, Garcia-Ramiro S, Martinez JC,</w:t>
      </w:r>
      <w:r w:rsidRPr="00AC4B10">
        <w:rPr>
          <w:rFonts w:ascii="Arial" w:eastAsia="Times New Roman" w:hAnsi="Arial" w:cs="Arial"/>
          <w:color w:val="000000"/>
          <w:sz w:val="17"/>
          <w:lang w:eastAsia="it-IT"/>
        </w:rPr>
        <w:t> </w:t>
      </w:r>
      <w:r w:rsidRPr="00AC4B10">
        <w:rPr>
          <w:rFonts w:ascii="Arial" w:eastAsia="Times New Roman" w:hAnsi="Arial" w:cs="Arial"/>
          <w:i/>
          <w:iCs/>
          <w:color w:val="000000"/>
          <w:sz w:val="17"/>
          <w:lang w:eastAsia="it-IT"/>
        </w:rPr>
        <w:t>et al.</w:t>
      </w:r>
      <w:r w:rsidRPr="00AC4B10">
        <w:rPr>
          <w:rFonts w:ascii="Arial" w:eastAsia="Times New Roman" w:hAnsi="Arial" w:cs="Arial"/>
          <w:color w:val="000000"/>
          <w:sz w:val="17"/>
          <w:lang w:eastAsia="it-IT"/>
        </w:rPr>
        <w:t> </w:t>
      </w:r>
      <w:r w:rsidRPr="007B5A2D">
        <w:rPr>
          <w:rFonts w:ascii="Arial" w:eastAsia="Times New Roman" w:hAnsi="Arial" w:cs="Arial"/>
          <w:color w:val="000000"/>
          <w:sz w:val="17"/>
          <w:szCs w:val="17"/>
          <w:highlight w:val="yellow"/>
          <w:lang w:val="en-US" w:eastAsia="it-IT"/>
        </w:rPr>
        <w:t xml:space="preserve">Prosthetic joint infection by Candida spp. Rev </w:t>
      </w:r>
      <w:proofErr w:type="spellStart"/>
      <w:r w:rsidRPr="007B5A2D">
        <w:rPr>
          <w:rFonts w:ascii="Arial" w:eastAsia="Times New Roman" w:hAnsi="Arial" w:cs="Arial"/>
          <w:color w:val="000000"/>
          <w:sz w:val="17"/>
          <w:szCs w:val="17"/>
          <w:highlight w:val="yellow"/>
          <w:lang w:val="en-US" w:eastAsia="it-IT"/>
        </w:rPr>
        <w:t>Esp</w:t>
      </w:r>
      <w:proofErr w:type="spellEnd"/>
      <w:r w:rsidRPr="007B5A2D">
        <w:rPr>
          <w:rFonts w:ascii="Arial" w:eastAsia="Times New Roman" w:hAnsi="Arial" w:cs="Arial"/>
          <w:color w:val="000000"/>
          <w:sz w:val="17"/>
          <w:szCs w:val="17"/>
          <w:highlight w:val="yellow"/>
          <w:lang w:val="en-US" w:eastAsia="it-IT"/>
        </w:rPr>
        <w:t xml:space="preserve"> </w:t>
      </w:r>
      <w:proofErr w:type="spellStart"/>
      <w:r w:rsidRPr="007B5A2D">
        <w:rPr>
          <w:rFonts w:ascii="Arial" w:eastAsia="Times New Roman" w:hAnsi="Arial" w:cs="Arial"/>
          <w:color w:val="000000"/>
          <w:sz w:val="17"/>
          <w:szCs w:val="17"/>
          <w:highlight w:val="yellow"/>
          <w:lang w:val="en-US" w:eastAsia="it-IT"/>
        </w:rPr>
        <w:t>Quimioter</w:t>
      </w:r>
      <w:proofErr w:type="spellEnd"/>
      <w:r w:rsidRPr="00AC4B10">
        <w:rPr>
          <w:rFonts w:ascii="Arial" w:eastAsia="Times New Roman" w:hAnsi="Arial" w:cs="Arial"/>
          <w:color w:val="000000"/>
          <w:sz w:val="17"/>
          <w:szCs w:val="17"/>
          <w:lang w:val="en-US" w:eastAsia="it-IT"/>
        </w:rPr>
        <w:t xml:space="preserve"> 2011; 24:37–41.</w:t>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lastRenderedPageBreak/>
        <w:br/>
        <w:t xml:space="preserve">* A retrospective review of treatment and outcomes of 10 patients with </w:t>
      </w:r>
      <w:proofErr w:type="spellStart"/>
      <w:r w:rsidRPr="00AC4B10">
        <w:rPr>
          <w:rFonts w:ascii="Arial" w:eastAsia="Times New Roman" w:hAnsi="Arial" w:cs="Arial"/>
          <w:color w:val="000000"/>
          <w:sz w:val="17"/>
          <w:szCs w:val="17"/>
          <w:lang w:val="en-US" w:eastAsia="it-IT"/>
        </w:rPr>
        <w:t>candidal</w:t>
      </w:r>
      <w:proofErr w:type="spellEnd"/>
      <w:r w:rsidRPr="00AC4B10">
        <w:rPr>
          <w:rFonts w:ascii="Arial" w:eastAsia="Times New Roman" w:hAnsi="Arial" w:cs="Arial"/>
          <w:color w:val="000000"/>
          <w:sz w:val="17"/>
          <w:szCs w:val="17"/>
          <w:lang w:val="en-US" w:eastAsia="it-IT"/>
        </w:rPr>
        <w:t xml:space="preserve"> PJI reporting a high rate of failure.</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val="en-US" w:eastAsia="it-IT"/>
        </w:rPr>
      </w:pPr>
      <w:proofErr w:type="spellStart"/>
      <w:r w:rsidRPr="00AC4B10">
        <w:rPr>
          <w:rFonts w:ascii="Arial" w:eastAsia="Times New Roman" w:hAnsi="Arial" w:cs="Arial"/>
          <w:color w:val="000000"/>
          <w:sz w:val="17"/>
          <w:szCs w:val="17"/>
          <w:lang w:val="en-US" w:eastAsia="it-IT"/>
        </w:rPr>
        <w:t>Steckelberg</w:t>
      </w:r>
      <w:proofErr w:type="spellEnd"/>
      <w:r w:rsidRPr="00AC4B10">
        <w:rPr>
          <w:rFonts w:ascii="Arial" w:eastAsia="Times New Roman" w:hAnsi="Arial" w:cs="Arial"/>
          <w:color w:val="000000"/>
          <w:sz w:val="17"/>
          <w:szCs w:val="17"/>
          <w:lang w:val="en-US" w:eastAsia="it-IT"/>
        </w:rPr>
        <w:t xml:space="preserve"> JM, </w:t>
      </w:r>
      <w:proofErr w:type="spellStart"/>
      <w:r w:rsidRPr="00AC4B10">
        <w:rPr>
          <w:rFonts w:ascii="Arial" w:eastAsia="Times New Roman" w:hAnsi="Arial" w:cs="Arial"/>
          <w:color w:val="000000"/>
          <w:sz w:val="17"/>
          <w:szCs w:val="17"/>
          <w:lang w:val="en-US" w:eastAsia="it-IT"/>
        </w:rPr>
        <w:t>Osmon</w:t>
      </w:r>
      <w:proofErr w:type="spellEnd"/>
      <w:r w:rsidRPr="00AC4B10">
        <w:rPr>
          <w:rFonts w:ascii="Arial" w:eastAsia="Times New Roman" w:hAnsi="Arial" w:cs="Arial"/>
          <w:color w:val="000000"/>
          <w:sz w:val="17"/>
          <w:szCs w:val="17"/>
          <w:lang w:val="en-US" w:eastAsia="it-IT"/>
        </w:rPr>
        <w:t xml:space="preserve"> DR. Prosthetic joint infections. </w:t>
      </w:r>
      <w:r w:rsidRPr="00AC4B10">
        <w:rPr>
          <w:rFonts w:ascii="Arial" w:eastAsia="Times New Roman" w:hAnsi="Arial" w:cs="Arial"/>
          <w:color w:val="000000"/>
          <w:sz w:val="17"/>
          <w:szCs w:val="17"/>
          <w:lang w:eastAsia="it-IT"/>
        </w:rPr>
        <w:t xml:space="preserve">In: Waldvogel FA, Bisno AL, editors. </w:t>
      </w:r>
      <w:r w:rsidRPr="00AC4B10">
        <w:rPr>
          <w:rFonts w:ascii="Arial" w:eastAsia="Times New Roman" w:hAnsi="Arial" w:cs="Arial"/>
          <w:color w:val="000000"/>
          <w:sz w:val="17"/>
          <w:szCs w:val="17"/>
          <w:lang w:val="en-US" w:eastAsia="it-IT"/>
        </w:rPr>
        <w:t>Infections associated with indwelling medical devices. 3</w:t>
      </w:r>
      <w:r w:rsidRPr="00AC4B10">
        <w:rPr>
          <w:rFonts w:ascii="Arial" w:eastAsia="Times New Roman" w:hAnsi="Arial" w:cs="Arial"/>
          <w:color w:val="000000"/>
          <w:sz w:val="14"/>
          <w:szCs w:val="14"/>
          <w:vertAlign w:val="superscript"/>
          <w:lang w:val="en-US" w:eastAsia="it-IT"/>
        </w:rPr>
        <w:t>rd</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ed. Washington, DC: ASM Press; 2000. pp. 173–209.</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Langlais</w:t>
      </w:r>
      <w:proofErr w:type="spellEnd"/>
      <w:r w:rsidRPr="00AC4B10">
        <w:rPr>
          <w:rFonts w:ascii="Arial" w:eastAsia="Times New Roman" w:hAnsi="Arial" w:cs="Arial"/>
          <w:color w:val="000000"/>
          <w:sz w:val="17"/>
          <w:szCs w:val="17"/>
          <w:lang w:val="en-US" w:eastAsia="it-IT"/>
        </w:rPr>
        <w:t xml:space="preserve"> F. Can we improve the results of revision arthroplasty for infected total hip replacement? </w:t>
      </w:r>
      <w:r w:rsidRPr="00AC4B10">
        <w:rPr>
          <w:rFonts w:ascii="Arial" w:eastAsia="Times New Roman" w:hAnsi="Arial" w:cs="Arial"/>
          <w:color w:val="000000"/>
          <w:sz w:val="17"/>
          <w:szCs w:val="17"/>
          <w:lang w:eastAsia="it-IT"/>
        </w:rPr>
        <w:t>J Bone Joint Surg Am 2003; 85:637–640.</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val="en-US" w:eastAsia="it-IT"/>
        </w:rPr>
      </w:pPr>
      <w:proofErr w:type="spellStart"/>
      <w:r w:rsidRPr="00AC4B10">
        <w:rPr>
          <w:rFonts w:ascii="Arial" w:eastAsia="Times New Roman" w:hAnsi="Arial" w:cs="Arial"/>
          <w:color w:val="000000"/>
          <w:sz w:val="17"/>
          <w:szCs w:val="17"/>
          <w:lang w:val="en-US" w:eastAsia="it-IT"/>
        </w:rPr>
        <w:t>Engesaeter</w:t>
      </w:r>
      <w:proofErr w:type="spellEnd"/>
      <w:r w:rsidRPr="00AC4B10">
        <w:rPr>
          <w:rFonts w:ascii="Arial" w:eastAsia="Times New Roman" w:hAnsi="Arial" w:cs="Arial"/>
          <w:color w:val="000000"/>
          <w:sz w:val="17"/>
          <w:szCs w:val="17"/>
          <w:lang w:val="en-US" w:eastAsia="it-IT"/>
        </w:rPr>
        <w:t xml:space="preserve"> LB, Dale H, </w:t>
      </w:r>
      <w:proofErr w:type="spellStart"/>
      <w:r w:rsidRPr="00AC4B10">
        <w:rPr>
          <w:rFonts w:ascii="Arial" w:eastAsia="Times New Roman" w:hAnsi="Arial" w:cs="Arial"/>
          <w:color w:val="000000"/>
          <w:sz w:val="17"/>
          <w:szCs w:val="17"/>
          <w:lang w:val="en-US" w:eastAsia="it-IT"/>
        </w:rPr>
        <w:t>Schrama</w:t>
      </w:r>
      <w:proofErr w:type="spellEnd"/>
      <w:r w:rsidRPr="00AC4B10">
        <w:rPr>
          <w:rFonts w:ascii="Arial" w:eastAsia="Times New Roman" w:hAnsi="Arial" w:cs="Arial"/>
          <w:color w:val="000000"/>
          <w:sz w:val="17"/>
          <w:szCs w:val="17"/>
          <w:lang w:val="en-US" w:eastAsia="it-IT"/>
        </w:rPr>
        <w:t xml:space="preserve"> JC,</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7B5A2D">
        <w:rPr>
          <w:rFonts w:ascii="Arial" w:eastAsia="Times New Roman" w:hAnsi="Arial" w:cs="Arial"/>
          <w:color w:val="000000"/>
          <w:sz w:val="17"/>
          <w:szCs w:val="17"/>
          <w:highlight w:val="green"/>
          <w:lang w:val="en-US" w:eastAsia="it-IT"/>
        </w:rPr>
        <w:t>Surgical procedures in the treatment of 784 infected THAs reported to the Norwegian Arthroplasty Register.</w:t>
      </w:r>
      <w:r w:rsidRPr="00AC4B10">
        <w:rPr>
          <w:rFonts w:ascii="Arial" w:eastAsia="Times New Roman" w:hAnsi="Arial" w:cs="Arial"/>
          <w:color w:val="000000"/>
          <w:sz w:val="17"/>
          <w:szCs w:val="17"/>
          <w:lang w:val="en-US" w:eastAsia="it-IT"/>
        </w:rPr>
        <w:t xml:space="preserve"> </w:t>
      </w:r>
      <w:proofErr w:type="spellStart"/>
      <w:r w:rsidRPr="00AC4B10">
        <w:rPr>
          <w:rFonts w:ascii="Arial" w:eastAsia="Times New Roman" w:hAnsi="Arial" w:cs="Arial"/>
          <w:color w:val="000000"/>
          <w:sz w:val="17"/>
          <w:szCs w:val="17"/>
          <w:lang w:val="en-US" w:eastAsia="it-IT"/>
        </w:rPr>
        <w:t>Acta</w:t>
      </w:r>
      <w:proofErr w:type="spellEnd"/>
      <w:r w:rsidRPr="00AC4B10">
        <w:rPr>
          <w:rFonts w:ascii="Arial" w:eastAsia="Times New Roman" w:hAnsi="Arial" w:cs="Arial"/>
          <w:color w:val="000000"/>
          <w:sz w:val="17"/>
          <w:szCs w:val="17"/>
          <w:lang w:val="en-US" w:eastAsia="it-IT"/>
        </w:rPr>
        <w:t xml:space="preserve"> </w:t>
      </w:r>
      <w:proofErr w:type="spellStart"/>
      <w:r w:rsidRPr="00AC4B10">
        <w:rPr>
          <w:rFonts w:ascii="Arial" w:eastAsia="Times New Roman" w:hAnsi="Arial" w:cs="Arial"/>
          <w:color w:val="000000"/>
          <w:sz w:val="17"/>
          <w:szCs w:val="17"/>
          <w:lang w:val="en-US" w:eastAsia="it-IT"/>
        </w:rPr>
        <w:t>Orthop</w:t>
      </w:r>
      <w:proofErr w:type="spellEnd"/>
      <w:r w:rsidRPr="00AC4B10">
        <w:rPr>
          <w:rFonts w:ascii="Arial" w:eastAsia="Times New Roman" w:hAnsi="Arial" w:cs="Arial"/>
          <w:color w:val="000000"/>
          <w:sz w:val="17"/>
          <w:szCs w:val="17"/>
          <w:lang w:val="en-US" w:eastAsia="it-IT"/>
        </w:rPr>
        <w:t xml:space="preserve"> 2011; 82:530–537.</w:t>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t>** A study from the Norwegian Arthroplasty Register describing the treatment and outcomes of 784 prosthetic hip infections following 124 759 total hip arthroplasty (THA). Two-stage exchange was the most common treatment strategy, with the best outcomes compared with one-stage exchange and debridement and retention.</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val="en-US" w:eastAsia="it-IT"/>
        </w:rPr>
      </w:pPr>
      <w:proofErr w:type="spellStart"/>
      <w:r w:rsidRPr="00AC4B10">
        <w:rPr>
          <w:rFonts w:ascii="Arial" w:eastAsia="Times New Roman" w:hAnsi="Arial" w:cs="Arial"/>
          <w:color w:val="000000"/>
          <w:sz w:val="17"/>
          <w:szCs w:val="17"/>
          <w:lang w:val="en-US" w:eastAsia="it-IT"/>
        </w:rPr>
        <w:t>Beswick</w:t>
      </w:r>
      <w:proofErr w:type="spellEnd"/>
      <w:r w:rsidRPr="00AC4B10">
        <w:rPr>
          <w:rFonts w:ascii="Arial" w:eastAsia="Times New Roman" w:hAnsi="Arial" w:cs="Arial"/>
          <w:color w:val="000000"/>
          <w:sz w:val="17"/>
          <w:szCs w:val="17"/>
          <w:lang w:val="en-US" w:eastAsia="it-IT"/>
        </w:rPr>
        <w:t xml:space="preserve"> AD, </w:t>
      </w:r>
      <w:proofErr w:type="spellStart"/>
      <w:r w:rsidRPr="00AC4B10">
        <w:rPr>
          <w:rFonts w:ascii="Arial" w:eastAsia="Times New Roman" w:hAnsi="Arial" w:cs="Arial"/>
          <w:color w:val="000000"/>
          <w:sz w:val="17"/>
          <w:szCs w:val="17"/>
          <w:lang w:val="en-US" w:eastAsia="it-IT"/>
        </w:rPr>
        <w:t>Elvers</w:t>
      </w:r>
      <w:proofErr w:type="spellEnd"/>
      <w:r w:rsidRPr="00AC4B10">
        <w:rPr>
          <w:rFonts w:ascii="Arial" w:eastAsia="Times New Roman" w:hAnsi="Arial" w:cs="Arial"/>
          <w:color w:val="000000"/>
          <w:sz w:val="17"/>
          <w:szCs w:val="17"/>
          <w:lang w:val="en-US" w:eastAsia="it-IT"/>
        </w:rPr>
        <w:t xml:space="preserve"> KT, Smith AJ,</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7B5A2D">
        <w:rPr>
          <w:rFonts w:ascii="Arial" w:eastAsia="Times New Roman" w:hAnsi="Arial" w:cs="Arial"/>
          <w:color w:val="000000"/>
          <w:sz w:val="17"/>
          <w:szCs w:val="17"/>
          <w:highlight w:val="yellow"/>
          <w:lang w:val="en-US" w:eastAsia="it-IT"/>
        </w:rPr>
        <w:t>What is the evidence base to guide surgical treatment of infected hip prostheses? Systematic review of longitudinal studies in unselected patients.</w:t>
      </w:r>
      <w:r w:rsidRPr="00AC4B10">
        <w:rPr>
          <w:rFonts w:ascii="Arial" w:eastAsia="Times New Roman" w:hAnsi="Arial" w:cs="Arial"/>
          <w:color w:val="000000"/>
          <w:sz w:val="17"/>
          <w:szCs w:val="17"/>
          <w:lang w:val="en-US" w:eastAsia="it-IT"/>
        </w:rPr>
        <w:t xml:space="preserve"> BMC Med 2012; 10:18.</w:t>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t xml:space="preserve">* A systematic review of 62 studies comparing outcomes of one-stage and </w:t>
      </w:r>
      <w:proofErr w:type="spellStart"/>
      <w:r w:rsidRPr="00AC4B10">
        <w:rPr>
          <w:rFonts w:ascii="Arial" w:eastAsia="Times New Roman" w:hAnsi="Arial" w:cs="Arial"/>
          <w:color w:val="000000"/>
          <w:sz w:val="17"/>
          <w:szCs w:val="17"/>
          <w:lang w:val="en-US" w:eastAsia="it-IT"/>
        </w:rPr>
        <w:t>twostage</w:t>
      </w:r>
      <w:proofErr w:type="spellEnd"/>
      <w:r w:rsidRPr="00AC4B10">
        <w:rPr>
          <w:rFonts w:ascii="Arial" w:eastAsia="Times New Roman" w:hAnsi="Arial" w:cs="Arial"/>
          <w:color w:val="000000"/>
          <w:sz w:val="17"/>
          <w:szCs w:val="17"/>
          <w:lang w:val="en-US" w:eastAsia="it-IT"/>
        </w:rPr>
        <w:t xml:space="preserve"> exchange.</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Brandt CM, </w:t>
      </w:r>
      <w:proofErr w:type="spellStart"/>
      <w:r w:rsidRPr="00AC4B10">
        <w:rPr>
          <w:rFonts w:ascii="Arial" w:eastAsia="Times New Roman" w:hAnsi="Arial" w:cs="Arial"/>
          <w:color w:val="000000"/>
          <w:sz w:val="17"/>
          <w:szCs w:val="17"/>
          <w:lang w:val="en-US" w:eastAsia="it-IT"/>
        </w:rPr>
        <w:t>Sistrunk</w:t>
      </w:r>
      <w:proofErr w:type="spellEnd"/>
      <w:r w:rsidRPr="00AC4B10">
        <w:rPr>
          <w:rFonts w:ascii="Arial" w:eastAsia="Times New Roman" w:hAnsi="Arial" w:cs="Arial"/>
          <w:color w:val="000000"/>
          <w:sz w:val="17"/>
          <w:szCs w:val="17"/>
          <w:lang w:val="en-US" w:eastAsia="it-IT"/>
        </w:rPr>
        <w:t xml:space="preserve"> WW, Duffy MC,</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Staphylococcus </w:t>
      </w:r>
      <w:proofErr w:type="spellStart"/>
      <w:r w:rsidRPr="00AC4B10">
        <w:rPr>
          <w:rFonts w:ascii="Arial" w:eastAsia="Times New Roman" w:hAnsi="Arial" w:cs="Arial"/>
          <w:color w:val="000000"/>
          <w:sz w:val="17"/>
          <w:szCs w:val="17"/>
          <w:lang w:val="en-US" w:eastAsia="it-IT"/>
        </w:rPr>
        <w:t>aureus</w:t>
      </w:r>
      <w:proofErr w:type="spellEnd"/>
      <w:r w:rsidRPr="00AC4B10">
        <w:rPr>
          <w:rFonts w:ascii="Arial" w:eastAsia="Times New Roman" w:hAnsi="Arial" w:cs="Arial"/>
          <w:color w:val="000000"/>
          <w:sz w:val="17"/>
          <w:szCs w:val="17"/>
          <w:lang w:val="en-US" w:eastAsia="it-IT"/>
        </w:rPr>
        <w:t xml:space="preserve"> prosthetic joint infection treated with debridement and prosthesis retention. </w:t>
      </w:r>
      <w:r w:rsidRPr="00AC4B10">
        <w:rPr>
          <w:rFonts w:ascii="Arial" w:eastAsia="Times New Roman" w:hAnsi="Arial" w:cs="Arial"/>
          <w:color w:val="000000"/>
          <w:sz w:val="17"/>
          <w:szCs w:val="17"/>
          <w:lang w:eastAsia="it-IT"/>
        </w:rPr>
        <w:t>Clin Infect Dis 1997; 24:914–919.</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Laffer</w:t>
      </w:r>
      <w:proofErr w:type="spellEnd"/>
      <w:r w:rsidRPr="00AC4B10">
        <w:rPr>
          <w:rFonts w:ascii="Arial" w:eastAsia="Times New Roman" w:hAnsi="Arial" w:cs="Arial"/>
          <w:color w:val="000000"/>
          <w:sz w:val="17"/>
          <w:szCs w:val="17"/>
          <w:lang w:val="en-US" w:eastAsia="it-IT"/>
        </w:rPr>
        <w:t xml:space="preserve"> RR, Graber P, </w:t>
      </w:r>
      <w:proofErr w:type="spellStart"/>
      <w:r w:rsidRPr="00AC4B10">
        <w:rPr>
          <w:rFonts w:ascii="Arial" w:eastAsia="Times New Roman" w:hAnsi="Arial" w:cs="Arial"/>
          <w:color w:val="000000"/>
          <w:sz w:val="17"/>
          <w:szCs w:val="17"/>
          <w:lang w:val="en-US" w:eastAsia="it-IT"/>
        </w:rPr>
        <w:t>Ochsner</w:t>
      </w:r>
      <w:proofErr w:type="spellEnd"/>
      <w:r w:rsidRPr="00AC4B10">
        <w:rPr>
          <w:rFonts w:ascii="Arial" w:eastAsia="Times New Roman" w:hAnsi="Arial" w:cs="Arial"/>
          <w:color w:val="000000"/>
          <w:sz w:val="17"/>
          <w:szCs w:val="17"/>
          <w:lang w:val="en-US" w:eastAsia="it-IT"/>
        </w:rPr>
        <w:t xml:space="preserve"> PE, </w:t>
      </w:r>
      <w:proofErr w:type="spellStart"/>
      <w:r w:rsidRPr="00AC4B10">
        <w:rPr>
          <w:rFonts w:ascii="Arial" w:eastAsia="Times New Roman" w:hAnsi="Arial" w:cs="Arial"/>
          <w:color w:val="000000"/>
          <w:sz w:val="17"/>
          <w:szCs w:val="17"/>
          <w:lang w:val="en-US" w:eastAsia="it-IT"/>
        </w:rPr>
        <w:t>Zimmerli</w:t>
      </w:r>
      <w:proofErr w:type="spellEnd"/>
      <w:r w:rsidRPr="00AC4B10">
        <w:rPr>
          <w:rFonts w:ascii="Arial" w:eastAsia="Times New Roman" w:hAnsi="Arial" w:cs="Arial"/>
          <w:color w:val="000000"/>
          <w:sz w:val="17"/>
          <w:szCs w:val="17"/>
          <w:lang w:val="en-US" w:eastAsia="it-IT"/>
        </w:rPr>
        <w:t xml:space="preserve"> W. Outcome of prosthetic knee-associated infection: evaluation of 40 consecutive episodes at a single centre. </w:t>
      </w:r>
      <w:r w:rsidRPr="00AC4B10">
        <w:rPr>
          <w:rFonts w:ascii="Arial" w:eastAsia="Times New Roman" w:hAnsi="Arial" w:cs="Arial"/>
          <w:color w:val="000000"/>
          <w:sz w:val="17"/>
          <w:szCs w:val="17"/>
          <w:lang w:eastAsia="it-IT"/>
        </w:rPr>
        <w:t>Clin Microbiol Infect 2006; 12:433–439.</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Widmer</w:t>
      </w:r>
      <w:proofErr w:type="spellEnd"/>
      <w:r w:rsidRPr="00AC4B10">
        <w:rPr>
          <w:rFonts w:ascii="Arial" w:eastAsia="Times New Roman" w:hAnsi="Arial" w:cs="Arial"/>
          <w:color w:val="000000"/>
          <w:sz w:val="17"/>
          <w:szCs w:val="17"/>
          <w:lang w:val="en-US" w:eastAsia="it-IT"/>
        </w:rPr>
        <w:t xml:space="preserve"> AF, </w:t>
      </w:r>
      <w:proofErr w:type="spellStart"/>
      <w:r w:rsidRPr="00AC4B10">
        <w:rPr>
          <w:rFonts w:ascii="Arial" w:eastAsia="Times New Roman" w:hAnsi="Arial" w:cs="Arial"/>
          <w:color w:val="000000"/>
          <w:sz w:val="17"/>
          <w:szCs w:val="17"/>
          <w:lang w:val="en-US" w:eastAsia="it-IT"/>
        </w:rPr>
        <w:t>Frei</w:t>
      </w:r>
      <w:proofErr w:type="spellEnd"/>
      <w:r w:rsidRPr="00AC4B10">
        <w:rPr>
          <w:rFonts w:ascii="Arial" w:eastAsia="Times New Roman" w:hAnsi="Arial" w:cs="Arial"/>
          <w:color w:val="000000"/>
          <w:sz w:val="17"/>
          <w:szCs w:val="17"/>
          <w:lang w:val="en-US" w:eastAsia="it-IT"/>
        </w:rPr>
        <w:t xml:space="preserve"> R, </w:t>
      </w:r>
      <w:proofErr w:type="spellStart"/>
      <w:r w:rsidRPr="00AC4B10">
        <w:rPr>
          <w:rFonts w:ascii="Arial" w:eastAsia="Times New Roman" w:hAnsi="Arial" w:cs="Arial"/>
          <w:color w:val="000000"/>
          <w:sz w:val="17"/>
          <w:szCs w:val="17"/>
          <w:lang w:val="en-US" w:eastAsia="it-IT"/>
        </w:rPr>
        <w:t>Rajacic</w:t>
      </w:r>
      <w:proofErr w:type="spellEnd"/>
      <w:r w:rsidRPr="00AC4B10">
        <w:rPr>
          <w:rFonts w:ascii="Arial" w:eastAsia="Times New Roman" w:hAnsi="Arial" w:cs="Arial"/>
          <w:color w:val="000000"/>
          <w:sz w:val="17"/>
          <w:szCs w:val="17"/>
          <w:lang w:val="en-US" w:eastAsia="it-IT"/>
        </w:rPr>
        <w:t xml:space="preserve"> Z, </w:t>
      </w:r>
      <w:proofErr w:type="spellStart"/>
      <w:r w:rsidRPr="00AC4B10">
        <w:rPr>
          <w:rFonts w:ascii="Arial" w:eastAsia="Times New Roman" w:hAnsi="Arial" w:cs="Arial"/>
          <w:color w:val="000000"/>
          <w:sz w:val="17"/>
          <w:szCs w:val="17"/>
          <w:lang w:val="en-US" w:eastAsia="it-IT"/>
        </w:rPr>
        <w:t>Zimmerli</w:t>
      </w:r>
      <w:proofErr w:type="spellEnd"/>
      <w:r w:rsidRPr="00AC4B10">
        <w:rPr>
          <w:rFonts w:ascii="Arial" w:eastAsia="Times New Roman" w:hAnsi="Arial" w:cs="Arial"/>
          <w:color w:val="000000"/>
          <w:sz w:val="17"/>
          <w:szCs w:val="17"/>
          <w:lang w:val="en-US" w:eastAsia="it-IT"/>
        </w:rPr>
        <w:t xml:space="preserve"> W. Correlation between in vivo and in vitro efficacy of antimicrobial agents against foreign body infections. </w:t>
      </w:r>
      <w:r w:rsidRPr="00AC4B10">
        <w:rPr>
          <w:rFonts w:ascii="Arial" w:eastAsia="Times New Roman" w:hAnsi="Arial" w:cs="Arial"/>
          <w:color w:val="000000"/>
          <w:sz w:val="17"/>
          <w:szCs w:val="17"/>
          <w:lang w:eastAsia="it-IT"/>
        </w:rPr>
        <w:t>J Infect Dis 1990; 162:96–102.</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Widmer</w:t>
      </w:r>
      <w:proofErr w:type="spellEnd"/>
      <w:r w:rsidRPr="00AC4B10">
        <w:rPr>
          <w:rFonts w:ascii="Arial" w:eastAsia="Times New Roman" w:hAnsi="Arial" w:cs="Arial"/>
          <w:color w:val="000000"/>
          <w:sz w:val="17"/>
          <w:szCs w:val="17"/>
          <w:lang w:val="en-US" w:eastAsia="it-IT"/>
        </w:rPr>
        <w:t xml:space="preserve"> AF, </w:t>
      </w:r>
      <w:proofErr w:type="spellStart"/>
      <w:r w:rsidRPr="00AC4B10">
        <w:rPr>
          <w:rFonts w:ascii="Arial" w:eastAsia="Times New Roman" w:hAnsi="Arial" w:cs="Arial"/>
          <w:color w:val="000000"/>
          <w:sz w:val="17"/>
          <w:szCs w:val="17"/>
          <w:lang w:val="en-US" w:eastAsia="it-IT"/>
        </w:rPr>
        <w:t>Wiestner</w:t>
      </w:r>
      <w:proofErr w:type="spellEnd"/>
      <w:r w:rsidRPr="00AC4B10">
        <w:rPr>
          <w:rFonts w:ascii="Arial" w:eastAsia="Times New Roman" w:hAnsi="Arial" w:cs="Arial"/>
          <w:color w:val="000000"/>
          <w:sz w:val="17"/>
          <w:szCs w:val="17"/>
          <w:lang w:val="en-US" w:eastAsia="it-IT"/>
        </w:rPr>
        <w:t xml:space="preserve"> A, </w:t>
      </w:r>
      <w:proofErr w:type="spellStart"/>
      <w:r w:rsidRPr="00AC4B10">
        <w:rPr>
          <w:rFonts w:ascii="Arial" w:eastAsia="Times New Roman" w:hAnsi="Arial" w:cs="Arial"/>
          <w:color w:val="000000"/>
          <w:sz w:val="17"/>
          <w:szCs w:val="17"/>
          <w:lang w:val="en-US" w:eastAsia="it-IT"/>
        </w:rPr>
        <w:t>Frei</w:t>
      </w:r>
      <w:proofErr w:type="spellEnd"/>
      <w:r w:rsidRPr="00AC4B10">
        <w:rPr>
          <w:rFonts w:ascii="Arial" w:eastAsia="Times New Roman" w:hAnsi="Arial" w:cs="Arial"/>
          <w:color w:val="000000"/>
          <w:sz w:val="17"/>
          <w:szCs w:val="17"/>
          <w:lang w:val="en-US" w:eastAsia="it-IT"/>
        </w:rPr>
        <w:t xml:space="preserve"> R, </w:t>
      </w:r>
      <w:proofErr w:type="spellStart"/>
      <w:r w:rsidRPr="00AC4B10">
        <w:rPr>
          <w:rFonts w:ascii="Arial" w:eastAsia="Times New Roman" w:hAnsi="Arial" w:cs="Arial"/>
          <w:color w:val="000000"/>
          <w:sz w:val="17"/>
          <w:szCs w:val="17"/>
          <w:lang w:val="en-US" w:eastAsia="it-IT"/>
        </w:rPr>
        <w:t>Zimmerli</w:t>
      </w:r>
      <w:proofErr w:type="spellEnd"/>
      <w:r w:rsidRPr="00AC4B10">
        <w:rPr>
          <w:rFonts w:ascii="Arial" w:eastAsia="Times New Roman" w:hAnsi="Arial" w:cs="Arial"/>
          <w:color w:val="000000"/>
          <w:sz w:val="17"/>
          <w:szCs w:val="17"/>
          <w:lang w:val="en-US" w:eastAsia="it-IT"/>
        </w:rPr>
        <w:t xml:space="preserve"> W. Killing of </w:t>
      </w:r>
      <w:proofErr w:type="spellStart"/>
      <w:r w:rsidRPr="00AC4B10">
        <w:rPr>
          <w:rFonts w:ascii="Arial" w:eastAsia="Times New Roman" w:hAnsi="Arial" w:cs="Arial"/>
          <w:color w:val="000000"/>
          <w:sz w:val="17"/>
          <w:szCs w:val="17"/>
          <w:lang w:val="en-US" w:eastAsia="it-IT"/>
        </w:rPr>
        <w:t>nongrowing</w:t>
      </w:r>
      <w:proofErr w:type="spellEnd"/>
      <w:r w:rsidRPr="00AC4B10">
        <w:rPr>
          <w:rFonts w:ascii="Arial" w:eastAsia="Times New Roman" w:hAnsi="Arial" w:cs="Arial"/>
          <w:color w:val="000000"/>
          <w:sz w:val="17"/>
          <w:szCs w:val="17"/>
          <w:lang w:val="en-US" w:eastAsia="it-IT"/>
        </w:rPr>
        <w:t xml:space="preserve"> and adherent Escherichia coli determines drug efficacy in device-related infections. </w:t>
      </w:r>
      <w:r w:rsidRPr="00AC4B10">
        <w:rPr>
          <w:rFonts w:ascii="Arial" w:eastAsia="Times New Roman" w:hAnsi="Arial" w:cs="Arial"/>
          <w:color w:val="000000"/>
          <w:sz w:val="17"/>
          <w:szCs w:val="17"/>
          <w:lang w:eastAsia="it-IT"/>
        </w:rPr>
        <w:t>Antimicrob Agents Chemother 1991; 35:741–746.</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eastAsia="it-IT"/>
        </w:rPr>
        <w:t>Senneville E, Joulie D, Legout L,</w:t>
      </w:r>
      <w:r w:rsidRPr="00AC4B10">
        <w:rPr>
          <w:rFonts w:ascii="Arial" w:eastAsia="Times New Roman" w:hAnsi="Arial" w:cs="Arial"/>
          <w:color w:val="000000"/>
          <w:sz w:val="17"/>
          <w:lang w:eastAsia="it-IT"/>
        </w:rPr>
        <w:t> </w:t>
      </w:r>
      <w:r w:rsidRPr="00AC4B10">
        <w:rPr>
          <w:rFonts w:ascii="Arial" w:eastAsia="Times New Roman" w:hAnsi="Arial" w:cs="Arial"/>
          <w:i/>
          <w:iCs/>
          <w:color w:val="000000"/>
          <w:sz w:val="17"/>
          <w:lang w:eastAsia="it-IT"/>
        </w:rPr>
        <w:t>et al.</w:t>
      </w:r>
      <w:r w:rsidRPr="00AC4B10">
        <w:rPr>
          <w:rFonts w:ascii="Arial" w:eastAsia="Times New Roman" w:hAnsi="Arial" w:cs="Arial"/>
          <w:color w:val="000000"/>
          <w:sz w:val="17"/>
          <w:lang w:eastAsia="it-IT"/>
        </w:rPr>
        <w:t> </w:t>
      </w:r>
      <w:r w:rsidRPr="007B5A2D">
        <w:rPr>
          <w:rFonts w:ascii="Arial" w:eastAsia="Times New Roman" w:hAnsi="Arial" w:cs="Arial"/>
          <w:color w:val="000000"/>
          <w:sz w:val="17"/>
          <w:szCs w:val="17"/>
          <w:highlight w:val="yellow"/>
          <w:lang w:val="en-US" w:eastAsia="it-IT"/>
        </w:rPr>
        <w:t xml:space="preserve">Outcome and predictors of treatment failure in total hip/knee prosthetic joint infections due to Staphylococcus </w:t>
      </w:r>
      <w:proofErr w:type="spellStart"/>
      <w:r w:rsidRPr="007B5A2D">
        <w:rPr>
          <w:rFonts w:ascii="Arial" w:eastAsia="Times New Roman" w:hAnsi="Arial" w:cs="Arial"/>
          <w:color w:val="000000"/>
          <w:sz w:val="17"/>
          <w:szCs w:val="17"/>
          <w:highlight w:val="yellow"/>
          <w:lang w:val="en-US" w:eastAsia="it-IT"/>
        </w:rPr>
        <w:t>aureus</w:t>
      </w:r>
      <w:proofErr w:type="spellEnd"/>
      <w:r w:rsidRPr="007B5A2D">
        <w:rPr>
          <w:rFonts w:ascii="Arial" w:eastAsia="Times New Roman" w:hAnsi="Arial" w:cs="Arial"/>
          <w:color w:val="000000"/>
          <w:sz w:val="17"/>
          <w:szCs w:val="17"/>
          <w:highlight w:val="yellow"/>
          <w:lang w:val="en-US" w:eastAsia="it-IT"/>
        </w:rPr>
        <w:t>.</w:t>
      </w:r>
      <w:r w:rsidRPr="00AC4B10">
        <w:rPr>
          <w:rFonts w:ascii="Arial" w:eastAsia="Times New Roman" w:hAnsi="Arial" w:cs="Arial"/>
          <w:color w:val="000000"/>
          <w:sz w:val="17"/>
          <w:szCs w:val="17"/>
          <w:lang w:val="en-US" w:eastAsia="it-IT"/>
        </w:rPr>
        <w:t xml:space="preserve"> </w:t>
      </w:r>
      <w:proofErr w:type="spellStart"/>
      <w:r w:rsidRPr="00AC4B10">
        <w:rPr>
          <w:rFonts w:ascii="Arial" w:eastAsia="Times New Roman" w:hAnsi="Arial" w:cs="Arial"/>
          <w:color w:val="000000"/>
          <w:sz w:val="17"/>
          <w:szCs w:val="17"/>
          <w:lang w:val="en-US" w:eastAsia="it-IT"/>
        </w:rPr>
        <w:t>Clin</w:t>
      </w:r>
      <w:proofErr w:type="spellEnd"/>
      <w:r w:rsidRPr="00AC4B10">
        <w:rPr>
          <w:rFonts w:ascii="Arial" w:eastAsia="Times New Roman" w:hAnsi="Arial" w:cs="Arial"/>
          <w:color w:val="000000"/>
          <w:sz w:val="17"/>
          <w:szCs w:val="17"/>
          <w:lang w:val="en-US" w:eastAsia="it-IT"/>
        </w:rPr>
        <w:t xml:space="preserve"> Infect Dis 2011; 53:334–340.</w:t>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t>* A retrospective cohort study examining the outcome of patients with</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 xml:space="preserve">S. </w:t>
      </w:r>
      <w:proofErr w:type="spellStart"/>
      <w:r w:rsidRPr="00AC4B10">
        <w:rPr>
          <w:rFonts w:ascii="Arial" w:eastAsia="Times New Roman" w:hAnsi="Arial" w:cs="Arial"/>
          <w:i/>
          <w:iCs/>
          <w:color w:val="000000"/>
          <w:sz w:val="17"/>
          <w:lang w:val="en-US" w:eastAsia="it-IT"/>
        </w:rPr>
        <w:t>aureus</w:t>
      </w:r>
      <w:proofErr w:type="spellEnd"/>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PJIs.</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Forrest GN, Tamura K. Rifampin combination therapy for </w:t>
      </w:r>
      <w:proofErr w:type="spellStart"/>
      <w:r w:rsidRPr="00AC4B10">
        <w:rPr>
          <w:rFonts w:ascii="Arial" w:eastAsia="Times New Roman" w:hAnsi="Arial" w:cs="Arial"/>
          <w:color w:val="000000"/>
          <w:sz w:val="17"/>
          <w:szCs w:val="17"/>
          <w:lang w:val="en-US" w:eastAsia="it-IT"/>
        </w:rPr>
        <w:t>nonmycobacterial</w:t>
      </w:r>
      <w:proofErr w:type="spellEnd"/>
      <w:r w:rsidRPr="00AC4B10">
        <w:rPr>
          <w:rFonts w:ascii="Arial" w:eastAsia="Times New Roman" w:hAnsi="Arial" w:cs="Arial"/>
          <w:color w:val="000000"/>
          <w:sz w:val="17"/>
          <w:szCs w:val="17"/>
          <w:lang w:val="en-US" w:eastAsia="it-IT"/>
        </w:rPr>
        <w:t xml:space="preserve"> infections. </w:t>
      </w:r>
      <w:r w:rsidRPr="00AC4B10">
        <w:rPr>
          <w:rFonts w:ascii="Arial" w:eastAsia="Times New Roman" w:hAnsi="Arial" w:cs="Arial"/>
          <w:color w:val="000000"/>
          <w:sz w:val="17"/>
          <w:szCs w:val="17"/>
          <w:lang w:eastAsia="it-IT"/>
        </w:rPr>
        <w:t>Clin Microbiol Rev 2010; 23:14–34.</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Nimmo</w:t>
      </w:r>
      <w:proofErr w:type="spellEnd"/>
      <w:r w:rsidRPr="00AC4B10">
        <w:rPr>
          <w:rFonts w:ascii="Arial" w:eastAsia="Times New Roman" w:hAnsi="Arial" w:cs="Arial"/>
          <w:color w:val="000000"/>
          <w:sz w:val="17"/>
          <w:szCs w:val="17"/>
          <w:lang w:val="en-US" w:eastAsia="it-IT"/>
        </w:rPr>
        <w:t xml:space="preserve"> GR, Pearson JC, </w:t>
      </w:r>
      <w:proofErr w:type="spellStart"/>
      <w:r w:rsidRPr="00AC4B10">
        <w:rPr>
          <w:rFonts w:ascii="Arial" w:eastAsia="Times New Roman" w:hAnsi="Arial" w:cs="Arial"/>
          <w:color w:val="000000"/>
          <w:sz w:val="17"/>
          <w:szCs w:val="17"/>
          <w:lang w:val="en-US" w:eastAsia="it-IT"/>
        </w:rPr>
        <w:t>Collignon</w:t>
      </w:r>
      <w:proofErr w:type="spellEnd"/>
      <w:r w:rsidRPr="00AC4B10">
        <w:rPr>
          <w:rFonts w:ascii="Arial" w:eastAsia="Times New Roman" w:hAnsi="Arial" w:cs="Arial"/>
          <w:color w:val="000000"/>
          <w:sz w:val="17"/>
          <w:szCs w:val="17"/>
          <w:lang w:val="en-US" w:eastAsia="it-IT"/>
        </w:rPr>
        <w:t xml:space="preserve"> PJ,</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Prevalence of MRSA among Staphylococcus </w:t>
      </w:r>
      <w:proofErr w:type="spellStart"/>
      <w:r w:rsidRPr="00AC4B10">
        <w:rPr>
          <w:rFonts w:ascii="Arial" w:eastAsia="Times New Roman" w:hAnsi="Arial" w:cs="Arial"/>
          <w:color w:val="000000"/>
          <w:sz w:val="17"/>
          <w:szCs w:val="17"/>
          <w:lang w:val="en-US" w:eastAsia="it-IT"/>
        </w:rPr>
        <w:t>aureus</w:t>
      </w:r>
      <w:proofErr w:type="spellEnd"/>
      <w:r w:rsidRPr="00AC4B10">
        <w:rPr>
          <w:rFonts w:ascii="Arial" w:eastAsia="Times New Roman" w:hAnsi="Arial" w:cs="Arial"/>
          <w:color w:val="000000"/>
          <w:sz w:val="17"/>
          <w:szCs w:val="17"/>
          <w:lang w:val="en-US" w:eastAsia="it-IT"/>
        </w:rPr>
        <w:t xml:space="preserve"> isolated from hospital inpatients, 2005: report from the Australian Group for Antimicrobial Resistance. </w:t>
      </w:r>
      <w:r w:rsidRPr="00AC4B10">
        <w:rPr>
          <w:rFonts w:ascii="Arial" w:eastAsia="Times New Roman" w:hAnsi="Arial" w:cs="Arial"/>
          <w:color w:val="000000"/>
          <w:sz w:val="17"/>
          <w:szCs w:val="17"/>
          <w:lang w:eastAsia="it-IT"/>
        </w:rPr>
        <w:t>Commun Dis Intell 2007; 31:288–296.</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Aboltins</w:t>
      </w:r>
      <w:proofErr w:type="spellEnd"/>
      <w:r w:rsidRPr="00AC4B10">
        <w:rPr>
          <w:rFonts w:ascii="Arial" w:eastAsia="Times New Roman" w:hAnsi="Arial" w:cs="Arial"/>
          <w:color w:val="000000"/>
          <w:sz w:val="17"/>
          <w:szCs w:val="17"/>
          <w:lang w:val="en-US" w:eastAsia="it-IT"/>
        </w:rPr>
        <w:t xml:space="preserve"> CA, Page MA, </w:t>
      </w:r>
      <w:proofErr w:type="spellStart"/>
      <w:r w:rsidRPr="00AC4B10">
        <w:rPr>
          <w:rFonts w:ascii="Arial" w:eastAsia="Times New Roman" w:hAnsi="Arial" w:cs="Arial"/>
          <w:color w:val="000000"/>
          <w:sz w:val="17"/>
          <w:szCs w:val="17"/>
          <w:lang w:val="en-US" w:eastAsia="it-IT"/>
        </w:rPr>
        <w:t>Buising</w:t>
      </w:r>
      <w:proofErr w:type="spellEnd"/>
      <w:r w:rsidRPr="00AC4B10">
        <w:rPr>
          <w:rFonts w:ascii="Arial" w:eastAsia="Times New Roman" w:hAnsi="Arial" w:cs="Arial"/>
          <w:color w:val="000000"/>
          <w:sz w:val="17"/>
          <w:szCs w:val="17"/>
          <w:lang w:val="en-US" w:eastAsia="it-IT"/>
        </w:rPr>
        <w:t xml:space="preserve"> KL,</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Treatment of staphylococcal prosthetic joint infections with debridement, prosthesis retention and oral rifampicin and </w:t>
      </w:r>
      <w:proofErr w:type="spellStart"/>
      <w:r w:rsidRPr="00AC4B10">
        <w:rPr>
          <w:rFonts w:ascii="Arial" w:eastAsia="Times New Roman" w:hAnsi="Arial" w:cs="Arial"/>
          <w:color w:val="000000"/>
          <w:sz w:val="17"/>
          <w:szCs w:val="17"/>
          <w:lang w:val="en-US" w:eastAsia="it-IT"/>
        </w:rPr>
        <w:t>fusidic</w:t>
      </w:r>
      <w:proofErr w:type="spellEnd"/>
      <w:r w:rsidRPr="00AC4B10">
        <w:rPr>
          <w:rFonts w:ascii="Arial" w:eastAsia="Times New Roman" w:hAnsi="Arial" w:cs="Arial"/>
          <w:color w:val="000000"/>
          <w:sz w:val="17"/>
          <w:szCs w:val="17"/>
          <w:lang w:val="en-US" w:eastAsia="it-IT"/>
        </w:rPr>
        <w:t xml:space="preserve"> acid. </w:t>
      </w:r>
      <w:r w:rsidRPr="00AC4B10">
        <w:rPr>
          <w:rFonts w:ascii="Arial" w:eastAsia="Times New Roman" w:hAnsi="Arial" w:cs="Arial"/>
          <w:color w:val="000000"/>
          <w:sz w:val="17"/>
          <w:szCs w:val="17"/>
          <w:lang w:eastAsia="it-IT"/>
        </w:rPr>
        <w:t>Clin Microbiol Infect 2007; 13:586–591.</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Segreti</w:t>
      </w:r>
      <w:proofErr w:type="spellEnd"/>
      <w:r w:rsidRPr="00AC4B10">
        <w:rPr>
          <w:rFonts w:ascii="Arial" w:eastAsia="Times New Roman" w:hAnsi="Arial" w:cs="Arial"/>
          <w:color w:val="000000"/>
          <w:sz w:val="17"/>
          <w:szCs w:val="17"/>
          <w:lang w:val="en-US" w:eastAsia="it-IT"/>
        </w:rPr>
        <w:t xml:space="preserve"> J, Nelson JA, </w:t>
      </w:r>
      <w:proofErr w:type="spellStart"/>
      <w:r w:rsidRPr="00AC4B10">
        <w:rPr>
          <w:rFonts w:ascii="Arial" w:eastAsia="Times New Roman" w:hAnsi="Arial" w:cs="Arial"/>
          <w:color w:val="000000"/>
          <w:sz w:val="17"/>
          <w:szCs w:val="17"/>
          <w:lang w:val="en-US" w:eastAsia="it-IT"/>
        </w:rPr>
        <w:t>Trenholme</w:t>
      </w:r>
      <w:proofErr w:type="spellEnd"/>
      <w:r w:rsidRPr="00AC4B10">
        <w:rPr>
          <w:rFonts w:ascii="Arial" w:eastAsia="Times New Roman" w:hAnsi="Arial" w:cs="Arial"/>
          <w:color w:val="000000"/>
          <w:sz w:val="17"/>
          <w:szCs w:val="17"/>
          <w:lang w:val="en-US" w:eastAsia="it-IT"/>
        </w:rPr>
        <w:t xml:space="preserve"> GM. Prolonged suppressive antibiotic therapy for infected orthopedic prostheses. </w:t>
      </w:r>
      <w:r w:rsidRPr="00AC4B10">
        <w:rPr>
          <w:rFonts w:ascii="Arial" w:eastAsia="Times New Roman" w:hAnsi="Arial" w:cs="Arial"/>
          <w:color w:val="000000"/>
          <w:sz w:val="17"/>
          <w:szCs w:val="17"/>
          <w:lang w:eastAsia="it-IT"/>
        </w:rPr>
        <w:t>Clin Infect Dis 1998; 27:711–713.</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eastAsia="it-IT"/>
        </w:rPr>
        <w:t>Soriano A, Gomez J, Gomez L,</w:t>
      </w:r>
      <w:r w:rsidRPr="00AC4B10">
        <w:rPr>
          <w:rFonts w:ascii="Arial" w:eastAsia="Times New Roman" w:hAnsi="Arial" w:cs="Arial"/>
          <w:color w:val="000000"/>
          <w:sz w:val="17"/>
          <w:lang w:eastAsia="it-IT"/>
        </w:rPr>
        <w:t> </w:t>
      </w:r>
      <w:r w:rsidRPr="00AC4B10">
        <w:rPr>
          <w:rFonts w:ascii="Arial" w:eastAsia="Times New Roman" w:hAnsi="Arial" w:cs="Arial"/>
          <w:i/>
          <w:iCs/>
          <w:color w:val="000000"/>
          <w:sz w:val="17"/>
          <w:lang w:eastAsia="it-IT"/>
        </w:rPr>
        <w:t>et al.</w:t>
      </w:r>
      <w:r w:rsidRPr="00AC4B10">
        <w:rPr>
          <w:rFonts w:ascii="Arial" w:eastAsia="Times New Roman" w:hAnsi="Arial" w:cs="Arial"/>
          <w:color w:val="000000"/>
          <w:sz w:val="17"/>
          <w:lang w:eastAsia="it-IT"/>
        </w:rPr>
        <w:t> </w:t>
      </w:r>
      <w:r w:rsidRPr="00AC4B10">
        <w:rPr>
          <w:rFonts w:ascii="Arial" w:eastAsia="Times New Roman" w:hAnsi="Arial" w:cs="Arial"/>
          <w:color w:val="000000"/>
          <w:sz w:val="17"/>
          <w:szCs w:val="17"/>
          <w:lang w:val="en-US" w:eastAsia="it-IT"/>
        </w:rPr>
        <w:t xml:space="preserve">Efficacy and tolerability of prolonged linezolid therapy in the treatment of orthopedic implant infections. </w:t>
      </w:r>
      <w:r w:rsidRPr="00AC4B10">
        <w:rPr>
          <w:rFonts w:ascii="Arial" w:eastAsia="Times New Roman" w:hAnsi="Arial" w:cs="Arial"/>
          <w:color w:val="000000"/>
          <w:sz w:val="17"/>
          <w:szCs w:val="17"/>
          <w:lang w:eastAsia="it-IT"/>
        </w:rPr>
        <w:t>Eur J Clin Microbiol Infect Dis 2007; 26:353–356.</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Rao</w:t>
      </w:r>
      <w:proofErr w:type="spellEnd"/>
      <w:r w:rsidRPr="00AC4B10">
        <w:rPr>
          <w:rFonts w:ascii="Arial" w:eastAsia="Times New Roman" w:hAnsi="Arial" w:cs="Arial"/>
          <w:color w:val="000000"/>
          <w:sz w:val="17"/>
          <w:szCs w:val="17"/>
          <w:lang w:val="en-US" w:eastAsia="it-IT"/>
        </w:rPr>
        <w:t xml:space="preserve"> N, </w:t>
      </w:r>
      <w:proofErr w:type="spellStart"/>
      <w:r w:rsidRPr="00AC4B10">
        <w:rPr>
          <w:rFonts w:ascii="Arial" w:eastAsia="Times New Roman" w:hAnsi="Arial" w:cs="Arial"/>
          <w:color w:val="000000"/>
          <w:sz w:val="17"/>
          <w:szCs w:val="17"/>
          <w:lang w:val="en-US" w:eastAsia="it-IT"/>
        </w:rPr>
        <w:t>Regalla</w:t>
      </w:r>
      <w:proofErr w:type="spellEnd"/>
      <w:r w:rsidRPr="00AC4B10">
        <w:rPr>
          <w:rFonts w:ascii="Arial" w:eastAsia="Times New Roman" w:hAnsi="Arial" w:cs="Arial"/>
          <w:color w:val="000000"/>
          <w:sz w:val="17"/>
          <w:szCs w:val="17"/>
          <w:lang w:val="en-US" w:eastAsia="it-IT"/>
        </w:rPr>
        <w:t xml:space="preserve"> DM. Uncertain efficacy of </w:t>
      </w:r>
      <w:proofErr w:type="spellStart"/>
      <w:r w:rsidRPr="00AC4B10">
        <w:rPr>
          <w:rFonts w:ascii="Arial" w:eastAsia="Times New Roman" w:hAnsi="Arial" w:cs="Arial"/>
          <w:color w:val="000000"/>
          <w:sz w:val="17"/>
          <w:szCs w:val="17"/>
          <w:lang w:val="en-US" w:eastAsia="it-IT"/>
        </w:rPr>
        <w:t>daptomycin</w:t>
      </w:r>
      <w:proofErr w:type="spellEnd"/>
      <w:r w:rsidRPr="00AC4B10">
        <w:rPr>
          <w:rFonts w:ascii="Arial" w:eastAsia="Times New Roman" w:hAnsi="Arial" w:cs="Arial"/>
          <w:color w:val="000000"/>
          <w:sz w:val="17"/>
          <w:szCs w:val="17"/>
          <w:lang w:val="en-US" w:eastAsia="it-IT"/>
        </w:rPr>
        <w:t xml:space="preserve"> for prosthetic joint infections. </w:t>
      </w:r>
      <w:r w:rsidRPr="00AC4B10">
        <w:rPr>
          <w:rFonts w:ascii="Arial" w:eastAsia="Times New Roman" w:hAnsi="Arial" w:cs="Arial"/>
          <w:color w:val="000000"/>
          <w:sz w:val="17"/>
          <w:szCs w:val="17"/>
          <w:lang w:eastAsia="it-IT"/>
        </w:rPr>
        <w:t>Clin Orthop Relat Res 2006; 451:34–37.</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John A-K, </w:t>
      </w:r>
      <w:proofErr w:type="spellStart"/>
      <w:r w:rsidRPr="00AC4B10">
        <w:rPr>
          <w:rFonts w:ascii="Arial" w:eastAsia="Times New Roman" w:hAnsi="Arial" w:cs="Arial"/>
          <w:color w:val="000000"/>
          <w:sz w:val="17"/>
          <w:szCs w:val="17"/>
          <w:lang w:val="en-US" w:eastAsia="it-IT"/>
        </w:rPr>
        <w:t>Baldoni</w:t>
      </w:r>
      <w:proofErr w:type="spellEnd"/>
      <w:r w:rsidRPr="00AC4B10">
        <w:rPr>
          <w:rFonts w:ascii="Arial" w:eastAsia="Times New Roman" w:hAnsi="Arial" w:cs="Arial"/>
          <w:color w:val="000000"/>
          <w:sz w:val="17"/>
          <w:szCs w:val="17"/>
          <w:lang w:val="en-US" w:eastAsia="it-IT"/>
        </w:rPr>
        <w:t xml:space="preserve"> D, </w:t>
      </w:r>
      <w:proofErr w:type="spellStart"/>
      <w:r w:rsidRPr="00AC4B10">
        <w:rPr>
          <w:rFonts w:ascii="Arial" w:eastAsia="Times New Roman" w:hAnsi="Arial" w:cs="Arial"/>
          <w:color w:val="000000"/>
          <w:sz w:val="17"/>
          <w:szCs w:val="17"/>
          <w:lang w:val="en-US" w:eastAsia="it-IT"/>
        </w:rPr>
        <w:t>Haschke</w:t>
      </w:r>
      <w:proofErr w:type="spellEnd"/>
      <w:r w:rsidRPr="00AC4B10">
        <w:rPr>
          <w:rFonts w:ascii="Arial" w:eastAsia="Times New Roman" w:hAnsi="Arial" w:cs="Arial"/>
          <w:color w:val="000000"/>
          <w:sz w:val="17"/>
          <w:szCs w:val="17"/>
          <w:lang w:val="en-US" w:eastAsia="it-IT"/>
        </w:rPr>
        <w:t xml:space="preserve"> M,</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Efficacy of </w:t>
      </w:r>
      <w:proofErr w:type="spellStart"/>
      <w:r w:rsidRPr="00AC4B10">
        <w:rPr>
          <w:rFonts w:ascii="Arial" w:eastAsia="Times New Roman" w:hAnsi="Arial" w:cs="Arial"/>
          <w:color w:val="000000"/>
          <w:sz w:val="17"/>
          <w:szCs w:val="17"/>
          <w:lang w:val="en-US" w:eastAsia="it-IT"/>
        </w:rPr>
        <w:t>daptomycin</w:t>
      </w:r>
      <w:proofErr w:type="spellEnd"/>
      <w:r w:rsidRPr="00AC4B10">
        <w:rPr>
          <w:rFonts w:ascii="Arial" w:eastAsia="Times New Roman" w:hAnsi="Arial" w:cs="Arial"/>
          <w:color w:val="000000"/>
          <w:sz w:val="17"/>
          <w:szCs w:val="17"/>
          <w:lang w:val="en-US" w:eastAsia="it-IT"/>
        </w:rPr>
        <w:t xml:space="preserve"> in implant-associated infection due to methicillin-resistant Staphylococcus </w:t>
      </w:r>
      <w:proofErr w:type="spellStart"/>
      <w:r w:rsidRPr="00AC4B10">
        <w:rPr>
          <w:rFonts w:ascii="Arial" w:eastAsia="Times New Roman" w:hAnsi="Arial" w:cs="Arial"/>
          <w:color w:val="000000"/>
          <w:sz w:val="17"/>
          <w:szCs w:val="17"/>
          <w:lang w:val="en-US" w:eastAsia="it-IT"/>
        </w:rPr>
        <w:t>aureus</w:t>
      </w:r>
      <w:proofErr w:type="spellEnd"/>
      <w:r w:rsidRPr="00AC4B10">
        <w:rPr>
          <w:rFonts w:ascii="Arial" w:eastAsia="Times New Roman" w:hAnsi="Arial" w:cs="Arial"/>
          <w:color w:val="000000"/>
          <w:sz w:val="17"/>
          <w:szCs w:val="17"/>
          <w:lang w:val="en-US" w:eastAsia="it-IT"/>
        </w:rPr>
        <w:t xml:space="preserve">: importance of combination with rifampin. </w:t>
      </w:r>
      <w:r w:rsidRPr="00AC4B10">
        <w:rPr>
          <w:rFonts w:ascii="Arial" w:eastAsia="Times New Roman" w:hAnsi="Arial" w:cs="Arial"/>
          <w:color w:val="000000"/>
          <w:sz w:val="17"/>
          <w:szCs w:val="17"/>
          <w:lang w:eastAsia="it-IT"/>
        </w:rPr>
        <w:t>Antimicrob Agents Chemother 2009; 53:2719–2724.</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val="en-US" w:eastAsia="it-IT"/>
        </w:rPr>
      </w:pPr>
      <w:proofErr w:type="spellStart"/>
      <w:r w:rsidRPr="00AC4B10">
        <w:rPr>
          <w:rFonts w:ascii="Arial" w:eastAsia="Times New Roman" w:hAnsi="Arial" w:cs="Arial"/>
          <w:color w:val="000000"/>
          <w:sz w:val="17"/>
          <w:szCs w:val="17"/>
          <w:lang w:val="en-US" w:eastAsia="it-IT"/>
        </w:rPr>
        <w:t>Tafin</w:t>
      </w:r>
      <w:proofErr w:type="spellEnd"/>
      <w:r w:rsidRPr="00AC4B10">
        <w:rPr>
          <w:rFonts w:ascii="Arial" w:eastAsia="Times New Roman" w:hAnsi="Arial" w:cs="Arial"/>
          <w:color w:val="000000"/>
          <w:sz w:val="17"/>
          <w:szCs w:val="17"/>
          <w:lang w:val="en-US" w:eastAsia="it-IT"/>
        </w:rPr>
        <w:t xml:space="preserve"> UF, </w:t>
      </w:r>
      <w:proofErr w:type="spellStart"/>
      <w:r w:rsidRPr="00AC4B10">
        <w:rPr>
          <w:rFonts w:ascii="Arial" w:eastAsia="Times New Roman" w:hAnsi="Arial" w:cs="Arial"/>
          <w:color w:val="000000"/>
          <w:sz w:val="17"/>
          <w:szCs w:val="17"/>
          <w:lang w:val="en-US" w:eastAsia="it-IT"/>
        </w:rPr>
        <w:t>Corvec</w:t>
      </w:r>
      <w:proofErr w:type="spellEnd"/>
      <w:r w:rsidRPr="00AC4B10">
        <w:rPr>
          <w:rFonts w:ascii="Arial" w:eastAsia="Times New Roman" w:hAnsi="Arial" w:cs="Arial"/>
          <w:color w:val="000000"/>
          <w:sz w:val="17"/>
          <w:szCs w:val="17"/>
          <w:lang w:val="en-US" w:eastAsia="it-IT"/>
        </w:rPr>
        <w:t xml:space="preserve"> S, </w:t>
      </w:r>
      <w:proofErr w:type="spellStart"/>
      <w:r w:rsidRPr="00AC4B10">
        <w:rPr>
          <w:rFonts w:ascii="Arial" w:eastAsia="Times New Roman" w:hAnsi="Arial" w:cs="Arial"/>
          <w:color w:val="000000"/>
          <w:sz w:val="17"/>
          <w:szCs w:val="17"/>
          <w:lang w:val="en-US" w:eastAsia="it-IT"/>
        </w:rPr>
        <w:t>Betrisey</w:t>
      </w:r>
      <w:proofErr w:type="spellEnd"/>
      <w:r w:rsidRPr="00AC4B10">
        <w:rPr>
          <w:rFonts w:ascii="Arial" w:eastAsia="Times New Roman" w:hAnsi="Arial" w:cs="Arial"/>
          <w:color w:val="000000"/>
          <w:sz w:val="17"/>
          <w:szCs w:val="17"/>
          <w:lang w:val="en-US" w:eastAsia="it-IT"/>
        </w:rPr>
        <w:t xml:space="preserve"> B,</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7B5A2D">
        <w:rPr>
          <w:rFonts w:ascii="Arial" w:eastAsia="Times New Roman" w:hAnsi="Arial" w:cs="Arial"/>
          <w:color w:val="000000"/>
          <w:sz w:val="17"/>
          <w:szCs w:val="17"/>
          <w:highlight w:val="yellow"/>
          <w:lang w:val="en-US" w:eastAsia="it-IT"/>
        </w:rPr>
        <w:t xml:space="preserve">Role of rifampin against </w:t>
      </w:r>
      <w:proofErr w:type="spellStart"/>
      <w:r w:rsidRPr="007B5A2D">
        <w:rPr>
          <w:rFonts w:ascii="Arial" w:eastAsia="Times New Roman" w:hAnsi="Arial" w:cs="Arial"/>
          <w:color w:val="000000"/>
          <w:sz w:val="17"/>
          <w:szCs w:val="17"/>
          <w:highlight w:val="yellow"/>
          <w:lang w:val="en-US" w:eastAsia="it-IT"/>
        </w:rPr>
        <w:t>Propionibacterium</w:t>
      </w:r>
      <w:proofErr w:type="spellEnd"/>
      <w:r w:rsidRPr="007B5A2D">
        <w:rPr>
          <w:rFonts w:ascii="Arial" w:eastAsia="Times New Roman" w:hAnsi="Arial" w:cs="Arial"/>
          <w:color w:val="000000"/>
          <w:sz w:val="17"/>
          <w:szCs w:val="17"/>
          <w:highlight w:val="yellow"/>
          <w:lang w:val="en-US" w:eastAsia="it-IT"/>
        </w:rPr>
        <w:t xml:space="preserve"> acnes biofilm in vitro and in an experimental foreign-body infection model.</w:t>
      </w:r>
      <w:r w:rsidRPr="00AC4B10">
        <w:rPr>
          <w:rFonts w:ascii="Arial" w:eastAsia="Times New Roman" w:hAnsi="Arial" w:cs="Arial"/>
          <w:color w:val="000000"/>
          <w:sz w:val="17"/>
          <w:szCs w:val="17"/>
          <w:lang w:val="en-US" w:eastAsia="it-IT"/>
        </w:rPr>
        <w:t xml:space="preserve"> </w:t>
      </w:r>
      <w:proofErr w:type="spellStart"/>
      <w:r w:rsidRPr="00AC4B10">
        <w:rPr>
          <w:rFonts w:ascii="Arial" w:eastAsia="Times New Roman" w:hAnsi="Arial" w:cs="Arial"/>
          <w:color w:val="000000"/>
          <w:sz w:val="17"/>
          <w:szCs w:val="17"/>
          <w:lang w:val="en-US" w:eastAsia="it-IT"/>
        </w:rPr>
        <w:t>Antimicrob</w:t>
      </w:r>
      <w:proofErr w:type="spellEnd"/>
      <w:r w:rsidRPr="00AC4B10">
        <w:rPr>
          <w:rFonts w:ascii="Arial" w:eastAsia="Times New Roman" w:hAnsi="Arial" w:cs="Arial"/>
          <w:color w:val="000000"/>
          <w:sz w:val="17"/>
          <w:szCs w:val="17"/>
          <w:lang w:val="en-US" w:eastAsia="it-IT"/>
        </w:rPr>
        <w:t xml:space="preserve"> Agents </w:t>
      </w:r>
      <w:proofErr w:type="spellStart"/>
      <w:r w:rsidRPr="00AC4B10">
        <w:rPr>
          <w:rFonts w:ascii="Arial" w:eastAsia="Times New Roman" w:hAnsi="Arial" w:cs="Arial"/>
          <w:color w:val="000000"/>
          <w:sz w:val="17"/>
          <w:szCs w:val="17"/>
          <w:lang w:val="en-US" w:eastAsia="it-IT"/>
        </w:rPr>
        <w:t>Chemother</w:t>
      </w:r>
      <w:proofErr w:type="spellEnd"/>
      <w:r w:rsidRPr="00AC4B10">
        <w:rPr>
          <w:rFonts w:ascii="Arial" w:eastAsia="Times New Roman" w:hAnsi="Arial" w:cs="Arial"/>
          <w:color w:val="000000"/>
          <w:sz w:val="17"/>
          <w:szCs w:val="17"/>
          <w:lang w:val="en-US" w:eastAsia="it-IT"/>
        </w:rPr>
        <w:t xml:space="preserve"> 2012; 56:1885–1891.</w:t>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t>* A foreign-body infection model examining the efficacy of different antibiotics against</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P. acnes</w:t>
      </w:r>
      <w:r w:rsidRPr="00AC4B10">
        <w:rPr>
          <w:rFonts w:ascii="Arial" w:eastAsia="Times New Roman" w:hAnsi="Arial" w:cs="Arial"/>
          <w:color w:val="000000"/>
          <w:sz w:val="17"/>
          <w:szCs w:val="17"/>
          <w:lang w:val="en-US" w:eastAsia="it-IT"/>
        </w:rPr>
        <w:t>.</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val="en-US" w:eastAsia="it-IT"/>
        </w:rPr>
        <w:lastRenderedPageBreak/>
        <w:t xml:space="preserve">Holmberg A, </w:t>
      </w:r>
      <w:proofErr w:type="spellStart"/>
      <w:r w:rsidRPr="00AC4B10">
        <w:rPr>
          <w:rFonts w:ascii="Arial" w:eastAsia="Times New Roman" w:hAnsi="Arial" w:cs="Arial"/>
          <w:color w:val="000000"/>
          <w:sz w:val="17"/>
          <w:szCs w:val="17"/>
          <w:lang w:val="en-US" w:eastAsia="it-IT"/>
        </w:rPr>
        <w:t>Morgelin</w:t>
      </w:r>
      <w:proofErr w:type="spellEnd"/>
      <w:r w:rsidRPr="00AC4B10">
        <w:rPr>
          <w:rFonts w:ascii="Arial" w:eastAsia="Times New Roman" w:hAnsi="Arial" w:cs="Arial"/>
          <w:color w:val="000000"/>
          <w:sz w:val="17"/>
          <w:szCs w:val="17"/>
          <w:lang w:val="en-US" w:eastAsia="it-IT"/>
        </w:rPr>
        <w:t xml:space="preserve"> M, Rasmussen M. </w:t>
      </w:r>
      <w:r w:rsidRPr="007B5A2D">
        <w:rPr>
          <w:rFonts w:ascii="Arial" w:eastAsia="Times New Roman" w:hAnsi="Arial" w:cs="Arial"/>
          <w:color w:val="000000"/>
          <w:sz w:val="17"/>
          <w:szCs w:val="17"/>
          <w:highlight w:val="yellow"/>
          <w:lang w:val="en-US" w:eastAsia="it-IT"/>
        </w:rPr>
        <w:t xml:space="preserve">Effectiveness of ciprofloxacin or linezolid in combination with rifampicin against Enterococcus </w:t>
      </w:r>
      <w:proofErr w:type="spellStart"/>
      <w:r w:rsidRPr="007B5A2D">
        <w:rPr>
          <w:rFonts w:ascii="Arial" w:eastAsia="Times New Roman" w:hAnsi="Arial" w:cs="Arial"/>
          <w:color w:val="000000"/>
          <w:sz w:val="17"/>
          <w:szCs w:val="17"/>
          <w:highlight w:val="yellow"/>
          <w:lang w:val="en-US" w:eastAsia="it-IT"/>
        </w:rPr>
        <w:t>faecalis</w:t>
      </w:r>
      <w:proofErr w:type="spellEnd"/>
      <w:r w:rsidRPr="007B5A2D">
        <w:rPr>
          <w:rFonts w:ascii="Arial" w:eastAsia="Times New Roman" w:hAnsi="Arial" w:cs="Arial"/>
          <w:color w:val="000000"/>
          <w:sz w:val="17"/>
          <w:szCs w:val="17"/>
          <w:highlight w:val="yellow"/>
          <w:lang w:val="en-US" w:eastAsia="it-IT"/>
        </w:rPr>
        <w:t xml:space="preserve"> in biofilms.</w:t>
      </w:r>
      <w:r w:rsidRPr="00AC4B10">
        <w:rPr>
          <w:rFonts w:ascii="Arial" w:eastAsia="Times New Roman" w:hAnsi="Arial" w:cs="Arial"/>
          <w:color w:val="000000"/>
          <w:sz w:val="17"/>
          <w:szCs w:val="17"/>
          <w:lang w:val="en-US" w:eastAsia="it-IT"/>
        </w:rPr>
        <w:t xml:space="preserve"> J </w:t>
      </w:r>
      <w:proofErr w:type="spellStart"/>
      <w:r w:rsidRPr="00AC4B10">
        <w:rPr>
          <w:rFonts w:ascii="Arial" w:eastAsia="Times New Roman" w:hAnsi="Arial" w:cs="Arial"/>
          <w:color w:val="000000"/>
          <w:sz w:val="17"/>
          <w:szCs w:val="17"/>
          <w:lang w:val="en-US" w:eastAsia="it-IT"/>
        </w:rPr>
        <w:t>Antimicrob</w:t>
      </w:r>
      <w:proofErr w:type="spellEnd"/>
      <w:r w:rsidRPr="00AC4B10">
        <w:rPr>
          <w:rFonts w:ascii="Arial" w:eastAsia="Times New Roman" w:hAnsi="Arial" w:cs="Arial"/>
          <w:color w:val="000000"/>
          <w:sz w:val="17"/>
          <w:szCs w:val="17"/>
          <w:lang w:val="en-US" w:eastAsia="it-IT"/>
        </w:rPr>
        <w:t xml:space="preserve"> </w:t>
      </w:r>
      <w:proofErr w:type="spellStart"/>
      <w:r w:rsidRPr="00AC4B10">
        <w:rPr>
          <w:rFonts w:ascii="Arial" w:eastAsia="Times New Roman" w:hAnsi="Arial" w:cs="Arial"/>
          <w:color w:val="000000"/>
          <w:sz w:val="17"/>
          <w:szCs w:val="17"/>
          <w:lang w:val="en-US" w:eastAsia="it-IT"/>
        </w:rPr>
        <w:t>Chemother</w:t>
      </w:r>
      <w:proofErr w:type="spellEnd"/>
      <w:r w:rsidRPr="00AC4B10">
        <w:rPr>
          <w:rFonts w:ascii="Arial" w:eastAsia="Times New Roman" w:hAnsi="Arial" w:cs="Arial"/>
          <w:color w:val="000000"/>
          <w:sz w:val="17"/>
          <w:szCs w:val="17"/>
          <w:lang w:val="en-US" w:eastAsia="it-IT"/>
        </w:rPr>
        <w:t xml:space="preserve"> 2012; 67:433–439.</w:t>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t>* In-vitro</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 xml:space="preserve">E. </w:t>
      </w:r>
      <w:proofErr w:type="spellStart"/>
      <w:r w:rsidRPr="00AC4B10">
        <w:rPr>
          <w:rFonts w:ascii="Arial" w:eastAsia="Times New Roman" w:hAnsi="Arial" w:cs="Arial"/>
          <w:i/>
          <w:iCs/>
          <w:color w:val="000000"/>
          <w:sz w:val="17"/>
          <w:lang w:val="en-US" w:eastAsia="it-IT"/>
        </w:rPr>
        <w:t>faecalis</w:t>
      </w:r>
      <w:proofErr w:type="spellEnd"/>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biofilm model demonstrating efficacy with </w:t>
      </w:r>
      <w:proofErr w:type="spellStart"/>
      <w:r w:rsidRPr="00AC4B10">
        <w:rPr>
          <w:rFonts w:ascii="Arial" w:eastAsia="Times New Roman" w:hAnsi="Arial" w:cs="Arial"/>
          <w:color w:val="000000"/>
          <w:sz w:val="17"/>
          <w:szCs w:val="17"/>
          <w:lang w:val="en-US" w:eastAsia="it-IT"/>
        </w:rPr>
        <w:t>linezoli</w:t>
      </w:r>
      <w:proofErr w:type="spellEnd"/>
      <w:r w:rsidRPr="00AC4B10">
        <w:rPr>
          <w:rFonts w:ascii="Arial" w:eastAsia="Times New Roman" w:hAnsi="Arial" w:cs="Arial"/>
          <w:color w:val="000000"/>
          <w:sz w:val="17"/>
          <w:szCs w:val="17"/>
          <w:lang w:val="en-US" w:eastAsia="it-IT"/>
        </w:rPr>
        <w:t xml:space="preserve"> and ciprofloxacin combinations.</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Hsieh P-H, Lee MS, Hsu K-Y,</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Gram-negative prosthetic joint infections: risk factors and outcome of treatment. </w:t>
      </w:r>
      <w:r w:rsidRPr="00AC4B10">
        <w:rPr>
          <w:rFonts w:ascii="Arial" w:eastAsia="Times New Roman" w:hAnsi="Arial" w:cs="Arial"/>
          <w:color w:val="000000"/>
          <w:sz w:val="17"/>
          <w:szCs w:val="17"/>
          <w:lang w:eastAsia="it-IT"/>
        </w:rPr>
        <w:t>Clin Infect Dis 2009; 49:1036–1043.</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proofErr w:type="spellStart"/>
      <w:r w:rsidRPr="00AC4B10">
        <w:rPr>
          <w:rFonts w:ascii="Arial" w:eastAsia="Times New Roman" w:hAnsi="Arial" w:cs="Arial"/>
          <w:color w:val="000000"/>
          <w:sz w:val="17"/>
          <w:szCs w:val="17"/>
          <w:lang w:val="en-US" w:eastAsia="it-IT"/>
        </w:rPr>
        <w:t>Aboltins</w:t>
      </w:r>
      <w:proofErr w:type="spellEnd"/>
      <w:r w:rsidRPr="00AC4B10">
        <w:rPr>
          <w:rFonts w:ascii="Arial" w:eastAsia="Times New Roman" w:hAnsi="Arial" w:cs="Arial"/>
          <w:color w:val="000000"/>
          <w:sz w:val="17"/>
          <w:szCs w:val="17"/>
          <w:lang w:val="en-US" w:eastAsia="it-IT"/>
        </w:rPr>
        <w:t xml:space="preserve"> CA, </w:t>
      </w:r>
      <w:proofErr w:type="spellStart"/>
      <w:r w:rsidRPr="00AC4B10">
        <w:rPr>
          <w:rFonts w:ascii="Arial" w:eastAsia="Times New Roman" w:hAnsi="Arial" w:cs="Arial"/>
          <w:color w:val="000000"/>
          <w:sz w:val="17"/>
          <w:szCs w:val="17"/>
          <w:lang w:val="en-US" w:eastAsia="it-IT"/>
        </w:rPr>
        <w:t>Dowsey</w:t>
      </w:r>
      <w:proofErr w:type="spellEnd"/>
      <w:r w:rsidRPr="00AC4B10">
        <w:rPr>
          <w:rFonts w:ascii="Arial" w:eastAsia="Times New Roman" w:hAnsi="Arial" w:cs="Arial"/>
          <w:color w:val="000000"/>
          <w:sz w:val="17"/>
          <w:szCs w:val="17"/>
          <w:lang w:val="en-US" w:eastAsia="it-IT"/>
        </w:rPr>
        <w:t xml:space="preserve"> MM, </w:t>
      </w:r>
      <w:proofErr w:type="spellStart"/>
      <w:r w:rsidRPr="00AC4B10">
        <w:rPr>
          <w:rFonts w:ascii="Arial" w:eastAsia="Times New Roman" w:hAnsi="Arial" w:cs="Arial"/>
          <w:color w:val="000000"/>
          <w:sz w:val="17"/>
          <w:szCs w:val="17"/>
          <w:lang w:val="en-US" w:eastAsia="it-IT"/>
        </w:rPr>
        <w:t>Buising</w:t>
      </w:r>
      <w:proofErr w:type="spellEnd"/>
      <w:r w:rsidRPr="00AC4B10">
        <w:rPr>
          <w:rFonts w:ascii="Arial" w:eastAsia="Times New Roman" w:hAnsi="Arial" w:cs="Arial"/>
          <w:color w:val="000000"/>
          <w:sz w:val="17"/>
          <w:szCs w:val="17"/>
          <w:lang w:val="en-US" w:eastAsia="it-IT"/>
        </w:rPr>
        <w:t xml:space="preserve"> KL,</w:t>
      </w:r>
      <w:r w:rsidRPr="00AC4B10">
        <w:rPr>
          <w:rFonts w:ascii="Arial" w:eastAsia="Times New Roman" w:hAnsi="Arial" w:cs="Arial"/>
          <w:color w:val="000000"/>
          <w:sz w:val="17"/>
          <w:lang w:val="en-US" w:eastAsia="it-IT"/>
        </w:rPr>
        <w:t> </w:t>
      </w:r>
      <w:r w:rsidRPr="00AC4B10">
        <w:rPr>
          <w:rFonts w:ascii="Arial" w:eastAsia="Times New Roman" w:hAnsi="Arial" w:cs="Arial"/>
          <w:i/>
          <w:iCs/>
          <w:color w:val="000000"/>
          <w:sz w:val="17"/>
          <w:lang w:val="en-US" w:eastAsia="it-IT"/>
        </w:rPr>
        <w:t>et al.</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t xml:space="preserve">Gram-negative prosthetic joint infection treated with debridement, prosthesis retention and antibiotic regimens including a </w:t>
      </w:r>
      <w:proofErr w:type="spellStart"/>
      <w:r w:rsidRPr="00AC4B10">
        <w:rPr>
          <w:rFonts w:ascii="Arial" w:eastAsia="Times New Roman" w:hAnsi="Arial" w:cs="Arial"/>
          <w:color w:val="000000"/>
          <w:sz w:val="17"/>
          <w:szCs w:val="17"/>
          <w:lang w:val="en-US" w:eastAsia="it-IT"/>
        </w:rPr>
        <w:t>fluoroquinolone</w:t>
      </w:r>
      <w:proofErr w:type="spellEnd"/>
      <w:r w:rsidRPr="00AC4B10">
        <w:rPr>
          <w:rFonts w:ascii="Arial" w:eastAsia="Times New Roman" w:hAnsi="Arial" w:cs="Arial"/>
          <w:color w:val="000000"/>
          <w:sz w:val="17"/>
          <w:szCs w:val="17"/>
          <w:lang w:val="en-US" w:eastAsia="it-IT"/>
        </w:rPr>
        <w:t xml:space="preserve">. </w:t>
      </w:r>
      <w:r w:rsidRPr="00AC4B10">
        <w:rPr>
          <w:rFonts w:ascii="Arial" w:eastAsia="Times New Roman" w:hAnsi="Arial" w:cs="Arial"/>
          <w:color w:val="000000"/>
          <w:sz w:val="17"/>
          <w:szCs w:val="17"/>
          <w:lang w:eastAsia="it-IT"/>
        </w:rPr>
        <w:t>Clin Microbiol Infect 2011; 17:862–867.</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eastAsia="it-IT"/>
        </w:rPr>
      </w:pPr>
      <w:r w:rsidRPr="00AC4B10">
        <w:rPr>
          <w:rFonts w:ascii="Arial" w:eastAsia="Times New Roman" w:hAnsi="Arial" w:cs="Arial"/>
          <w:color w:val="000000"/>
          <w:sz w:val="17"/>
          <w:szCs w:val="17"/>
          <w:lang w:val="en-US" w:eastAsia="it-IT"/>
        </w:rPr>
        <w:t xml:space="preserve">McDonald DJ, Fitzgerald RH, </w:t>
      </w:r>
      <w:proofErr w:type="spellStart"/>
      <w:r w:rsidRPr="00AC4B10">
        <w:rPr>
          <w:rFonts w:ascii="Arial" w:eastAsia="Times New Roman" w:hAnsi="Arial" w:cs="Arial"/>
          <w:color w:val="000000"/>
          <w:sz w:val="17"/>
          <w:szCs w:val="17"/>
          <w:lang w:val="en-US" w:eastAsia="it-IT"/>
        </w:rPr>
        <w:t>Ilstrup</w:t>
      </w:r>
      <w:proofErr w:type="spellEnd"/>
      <w:r w:rsidRPr="00AC4B10">
        <w:rPr>
          <w:rFonts w:ascii="Arial" w:eastAsia="Times New Roman" w:hAnsi="Arial" w:cs="Arial"/>
          <w:color w:val="000000"/>
          <w:sz w:val="17"/>
          <w:szCs w:val="17"/>
          <w:lang w:val="en-US" w:eastAsia="it-IT"/>
        </w:rPr>
        <w:t xml:space="preserve"> DM. Two-stage reconstruction of a total hip arthroplasty because of infection. </w:t>
      </w:r>
      <w:r w:rsidRPr="00AC4B10">
        <w:rPr>
          <w:rFonts w:ascii="Arial" w:eastAsia="Times New Roman" w:hAnsi="Arial" w:cs="Arial"/>
          <w:color w:val="000000"/>
          <w:sz w:val="17"/>
          <w:szCs w:val="17"/>
          <w:lang w:eastAsia="it-IT"/>
        </w:rPr>
        <w:t>J Bone Joint Surg Am 1989; 71:828–834.</w:t>
      </w:r>
    </w:p>
    <w:p w:rsidR="00AC4B10" w:rsidRPr="00AC4B10" w:rsidRDefault="00AC4B10" w:rsidP="00AC4B10">
      <w:pPr>
        <w:numPr>
          <w:ilvl w:val="0"/>
          <w:numId w:val="3"/>
        </w:numPr>
        <w:shd w:val="clear" w:color="auto" w:fill="FFFFFF"/>
        <w:spacing w:before="64" w:after="191" w:line="229" w:lineRule="atLeast"/>
        <w:rPr>
          <w:rFonts w:ascii="Arial" w:eastAsia="Times New Roman" w:hAnsi="Arial" w:cs="Arial"/>
          <w:color w:val="000000"/>
          <w:sz w:val="17"/>
          <w:szCs w:val="17"/>
          <w:lang w:val="en-US" w:eastAsia="it-IT"/>
        </w:rPr>
      </w:pPr>
      <w:r w:rsidRPr="00AC4B10">
        <w:rPr>
          <w:rFonts w:ascii="Arial" w:eastAsia="Times New Roman" w:hAnsi="Arial" w:cs="Arial"/>
          <w:color w:val="000000"/>
          <w:sz w:val="17"/>
          <w:szCs w:val="17"/>
          <w:lang w:eastAsia="it-IT"/>
        </w:rPr>
        <w:t xml:space="preserve">Uppuluri P, Srinivasan A, Ramasubramanian A, Lopez-Ribot JL. </w:t>
      </w:r>
      <w:r w:rsidRPr="007B5A2D">
        <w:rPr>
          <w:rFonts w:ascii="Arial" w:eastAsia="Times New Roman" w:hAnsi="Arial" w:cs="Arial"/>
          <w:color w:val="000000"/>
          <w:sz w:val="17"/>
          <w:szCs w:val="17"/>
          <w:highlight w:val="yellow"/>
          <w:lang w:val="en-US" w:eastAsia="it-IT"/>
        </w:rPr>
        <w:t xml:space="preserve">Effects of fluconazole, amphotericin B, and </w:t>
      </w:r>
      <w:proofErr w:type="spellStart"/>
      <w:r w:rsidRPr="007B5A2D">
        <w:rPr>
          <w:rFonts w:ascii="Arial" w:eastAsia="Times New Roman" w:hAnsi="Arial" w:cs="Arial"/>
          <w:color w:val="000000"/>
          <w:sz w:val="17"/>
          <w:szCs w:val="17"/>
          <w:highlight w:val="yellow"/>
          <w:lang w:val="en-US" w:eastAsia="it-IT"/>
        </w:rPr>
        <w:t>caspofungin</w:t>
      </w:r>
      <w:proofErr w:type="spellEnd"/>
      <w:r w:rsidRPr="007B5A2D">
        <w:rPr>
          <w:rFonts w:ascii="Arial" w:eastAsia="Times New Roman" w:hAnsi="Arial" w:cs="Arial"/>
          <w:color w:val="000000"/>
          <w:sz w:val="17"/>
          <w:szCs w:val="17"/>
          <w:highlight w:val="yellow"/>
          <w:lang w:val="en-US" w:eastAsia="it-IT"/>
        </w:rPr>
        <w:t xml:space="preserve"> on Candida </w:t>
      </w:r>
      <w:proofErr w:type="spellStart"/>
      <w:r w:rsidRPr="007B5A2D">
        <w:rPr>
          <w:rFonts w:ascii="Arial" w:eastAsia="Times New Roman" w:hAnsi="Arial" w:cs="Arial"/>
          <w:color w:val="000000"/>
          <w:sz w:val="17"/>
          <w:szCs w:val="17"/>
          <w:highlight w:val="yellow"/>
          <w:lang w:val="en-US" w:eastAsia="it-IT"/>
        </w:rPr>
        <w:t>albicans</w:t>
      </w:r>
      <w:proofErr w:type="spellEnd"/>
      <w:r w:rsidRPr="007B5A2D">
        <w:rPr>
          <w:rFonts w:ascii="Arial" w:eastAsia="Times New Roman" w:hAnsi="Arial" w:cs="Arial"/>
          <w:color w:val="000000"/>
          <w:sz w:val="17"/>
          <w:szCs w:val="17"/>
          <w:highlight w:val="yellow"/>
          <w:lang w:val="en-US" w:eastAsia="it-IT"/>
        </w:rPr>
        <w:t xml:space="preserve"> biofilms under conditions of flow and on biofilm dispersion. </w:t>
      </w:r>
      <w:proofErr w:type="spellStart"/>
      <w:r w:rsidRPr="007B5A2D">
        <w:rPr>
          <w:rFonts w:ascii="Arial" w:eastAsia="Times New Roman" w:hAnsi="Arial" w:cs="Arial"/>
          <w:color w:val="000000"/>
          <w:sz w:val="17"/>
          <w:szCs w:val="17"/>
          <w:highlight w:val="yellow"/>
          <w:lang w:val="en-US" w:eastAsia="it-IT"/>
        </w:rPr>
        <w:t>Antimicrob</w:t>
      </w:r>
      <w:proofErr w:type="spellEnd"/>
      <w:r w:rsidRPr="007B5A2D">
        <w:rPr>
          <w:rFonts w:ascii="Arial" w:eastAsia="Times New Roman" w:hAnsi="Arial" w:cs="Arial"/>
          <w:color w:val="000000"/>
          <w:sz w:val="17"/>
          <w:szCs w:val="17"/>
          <w:highlight w:val="yellow"/>
          <w:lang w:val="en-US" w:eastAsia="it-IT"/>
        </w:rPr>
        <w:t xml:space="preserve"> Agents </w:t>
      </w:r>
      <w:proofErr w:type="spellStart"/>
      <w:r w:rsidRPr="007B5A2D">
        <w:rPr>
          <w:rFonts w:ascii="Arial" w:eastAsia="Times New Roman" w:hAnsi="Arial" w:cs="Arial"/>
          <w:color w:val="000000"/>
          <w:sz w:val="17"/>
          <w:szCs w:val="17"/>
          <w:highlight w:val="yellow"/>
          <w:lang w:val="en-US" w:eastAsia="it-IT"/>
        </w:rPr>
        <w:t>Chemother</w:t>
      </w:r>
      <w:proofErr w:type="spellEnd"/>
      <w:r w:rsidRPr="00AC4B10">
        <w:rPr>
          <w:rFonts w:ascii="Arial" w:eastAsia="Times New Roman" w:hAnsi="Arial" w:cs="Arial"/>
          <w:color w:val="000000"/>
          <w:sz w:val="17"/>
          <w:szCs w:val="17"/>
          <w:lang w:val="en-US" w:eastAsia="it-IT"/>
        </w:rPr>
        <w:t xml:space="preserve"> 2011; 55:3591–3593.</w:t>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t xml:space="preserve">* An in-vitro </w:t>
      </w:r>
      <w:proofErr w:type="spellStart"/>
      <w:r w:rsidRPr="00AC4B10">
        <w:rPr>
          <w:rFonts w:ascii="Arial" w:eastAsia="Times New Roman" w:hAnsi="Arial" w:cs="Arial"/>
          <w:color w:val="000000"/>
          <w:sz w:val="17"/>
          <w:szCs w:val="17"/>
          <w:lang w:val="en-US" w:eastAsia="it-IT"/>
        </w:rPr>
        <w:t>candidal</w:t>
      </w:r>
      <w:proofErr w:type="spellEnd"/>
      <w:r w:rsidRPr="00AC4B10">
        <w:rPr>
          <w:rFonts w:ascii="Arial" w:eastAsia="Times New Roman" w:hAnsi="Arial" w:cs="Arial"/>
          <w:color w:val="000000"/>
          <w:sz w:val="17"/>
          <w:szCs w:val="17"/>
          <w:lang w:val="en-US" w:eastAsia="it-IT"/>
        </w:rPr>
        <w:t xml:space="preserve"> biofilm model demonstrating that activity against biofilm dwelling Candida was best preserved for </w:t>
      </w:r>
      <w:proofErr w:type="spellStart"/>
      <w:r w:rsidRPr="00AC4B10">
        <w:rPr>
          <w:rFonts w:ascii="Arial" w:eastAsia="Times New Roman" w:hAnsi="Arial" w:cs="Arial"/>
          <w:color w:val="000000"/>
          <w:sz w:val="17"/>
          <w:szCs w:val="17"/>
          <w:lang w:val="en-US" w:eastAsia="it-IT"/>
        </w:rPr>
        <w:t>caspofungin</w:t>
      </w:r>
      <w:proofErr w:type="spellEnd"/>
      <w:r w:rsidRPr="00AC4B10">
        <w:rPr>
          <w:rFonts w:ascii="Arial" w:eastAsia="Times New Roman" w:hAnsi="Arial" w:cs="Arial"/>
          <w:color w:val="000000"/>
          <w:sz w:val="17"/>
          <w:szCs w:val="17"/>
          <w:lang w:val="en-US" w:eastAsia="it-IT"/>
        </w:rPr>
        <w:t>.</w:t>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t>Papers of particular interest, published within the annual period of review, have been highlighted as:</w:t>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t xml:space="preserve">* </w:t>
      </w:r>
      <w:r w:rsidRPr="003D768D">
        <w:rPr>
          <w:rFonts w:ascii="Arial" w:eastAsia="Times New Roman" w:hAnsi="Arial" w:cs="Arial"/>
          <w:color w:val="000000"/>
          <w:sz w:val="17"/>
          <w:szCs w:val="17"/>
          <w:highlight w:val="yellow"/>
          <w:lang w:val="en-US" w:eastAsia="it-IT"/>
        </w:rPr>
        <w:t>of special interest</w:t>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t xml:space="preserve">** </w:t>
      </w:r>
      <w:r w:rsidRPr="003D768D">
        <w:rPr>
          <w:rFonts w:ascii="Arial" w:eastAsia="Times New Roman" w:hAnsi="Arial" w:cs="Arial"/>
          <w:color w:val="000000"/>
          <w:sz w:val="17"/>
          <w:szCs w:val="17"/>
          <w:highlight w:val="green"/>
          <w:lang w:val="en-US" w:eastAsia="it-IT"/>
        </w:rPr>
        <w:t>of outstanding interest</w:t>
      </w:r>
    </w:p>
    <w:p w:rsidR="00AC4B10" w:rsidRPr="00AC4B10" w:rsidRDefault="00AC4B10" w:rsidP="00AC4B10">
      <w:pPr>
        <w:spacing w:after="0" w:line="13" w:lineRule="atLeast"/>
        <w:rPr>
          <w:rFonts w:ascii="Arial" w:eastAsia="Times New Roman" w:hAnsi="Arial" w:cs="Arial"/>
          <w:color w:val="000000"/>
          <w:sz w:val="2"/>
          <w:szCs w:val="2"/>
          <w:lang w:val="en-US" w:eastAsia="it-IT"/>
        </w:rPr>
      </w:pPr>
      <w:r w:rsidRPr="00AC4B10">
        <w:rPr>
          <w:rFonts w:ascii="Arial" w:eastAsia="Times New Roman" w:hAnsi="Arial" w:cs="Arial"/>
          <w:color w:val="000000"/>
          <w:sz w:val="2"/>
          <w:szCs w:val="2"/>
          <w:lang w:val="en-US" w:eastAsia="it-IT"/>
        </w:rPr>
        <w:t> </w:t>
      </w:r>
    </w:p>
    <w:p w:rsidR="00AC4B10" w:rsidRPr="00AC4B10" w:rsidRDefault="00AC4B10" w:rsidP="00AC4B10">
      <w:pPr>
        <w:spacing w:before="100" w:beforeAutospacing="1" w:after="240" w:line="240" w:lineRule="auto"/>
        <w:rPr>
          <w:rFonts w:ascii="Arial" w:eastAsia="Times New Roman" w:hAnsi="Arial" w:cs="Arial"/>
          <w:color w:val="000000"/>
          <w:sz w:val="17"/>
          <w:szCs w:val="17"/>
          <w:lang w:val="en-US" w:eastAsia="it-IT"/>
        </w:rPr>
      </w:pPr>
      <w:r w:rsidRPr="00AC4B10">
        <w:rPr>
          <w:rFonts w:ascii="Arial" w:eastAsia="Times New Roman" w:hAnsi="Arial" w:cs="Arial"/>
          <w:b/>
          <w:bCs/>
          <w:color w:val="000000"/>
          <w:sz w:val="17"/>
          <w:szCs w:val="17"/>
          <w:lang w:val="en-US" w:eastAsia="it-IT"/>
        </w:rPr>
        <w:t>Acknowledgements</w:t>
      </w:r>
      <w:r w:rsidRPr="00AC4B10">
        <w:rPr>
          <w:rFonts w:ascii="Arial" w:eastAsia="Times New Roman" w:hAnsi="Arial" w:cs="Arial"/>
          <w:color w:val="000000"/>
          <w:sz w:val="17"/>
          <w:lang w:val="en-US" w:eastAsia="it-IT"/>
        </w:rPr>
        <w:t> </w:t>
      </w:r>
      <w:r w:rsidRPr="00AC4B10">
        <w:rPr>
          <w:rFonts w:ascii="Arial" w:eastAsia="Times New Roman" w:hAnsi="Arial" w:cs="Arial"/>
          <w:color w:val="000000"/>
          <w:sz w:val="17"/>
          <w:szCs w:val="17"/>
          <w:lang w:val="en-US" w:eastAsia="it-IT"/>
        </w:rPr>
        <w:br/>
      </w:r>
      <w:r w:rsidRPr="00AC4B10">
        <w:rPr>
          <w:rFonts w:ascii="Arial" w:eastAsia="Times New Roman" w:hAnsi="Arial" w:cs="Arial"/>
          <w:color w:val="000000"/>
          <w:sz w:val="17"/>
          <w:szCs w:val="17"/>
          <w:lang w:val="en-US" w:eastAsia="it-IT"/>
        </w:rPr>
        <w:br/>
        <w:t>Dr Trisha Peel is supported by a National Health and Medical Research Council Medical and Dental Postgraduate Research Scholarship.</w:t>
      </w:r>
      <w:r w:rsidRPr="00AC4B10">
        <w:rPr>
          <w:rFonts w:ascii="Arial" w:eastAsia="Times New Roman" w:hAnsi="Arial" w:cs="Arial"/>
          <w:b/>
          <w:bCs/>
          <w:color w:val="000000"/>
          <w:sz w:val="17"/>
          <w:lang w:val="en-US" w:eastAsia="it-IT"/>
        </w:rPr>
        <w:t> </w:t>
      </w:r>
    </w:p>
    <w:p w:rsidR="00AC4B10" w:rsidRDefault="00AC4B10" w:rsidP="00AC4B10">
      <w:pPr>
        <w:spacing w:before="100" w:beforeAutospacing="1" w:after="100" w:afterAutospacing="1" w:line="240" w:lineRule="auto"/>
        <w:rPr>
          <w:rFonts w:ascii="Arial" w:eastAsia="Times New Roman" w:hAnsi="Arial" w:cs="Arial"/>
          <w:color w:val="000000"/>
          <w:sz w:val="17"/>
          <w:lang w:val="en-US" w:eastAsia="it-IT"/>
        </w:rPr>
      </w:pPr>
      <w:proofErr w:type="spellStart"/>
      <w:r w:rsidRPr="00AC4B10">
        <w:rPr>
          <w:rFonts w:ascii="Arial" w:eastAsia="Times New Roman" w:hAnsi="Arial" w:cs="Arial"/>
          <w:color w:val="000000"/>
          <w:sz w:val="17"/>
          <w:szCs w:val="17"/>
          <w:lang w:val="en-US" w:eastAsia="it-IT"/>
        </w:rPr>
        <w:t>Curr</w:t>
      </w:r>
      <w:proofErr w:type="spellEnd"/>
      <w:r w:rsidRPr="00AC4B10">
        <w:rPr>
          <w:rFonts w:ascii="Arial" w:eastAsia="Times New Roman" w:hAnsi="Arial" w:cs="Arial"/>
          <w:color w:val="000000"/>
          <w:sz w:val="17"/>
          <w:szCs w:val="17"/>
          <w:lang w:val="en-US" w:eastAsia="it-IT"/>
        </w:rPr>
        <w:t xml:space="preserve"> </w:t>
      </w:r>
      <w:proofErr w:type="spellStart"/>
      <w:r w:rsidRPr="00AC4B10">
        <w:rPr>
          <w:rFonts w:ascii="Arial" w:eastAsia="Times New Roman" w:hAnsi="Arial" w:cs="Arial"/>
          <w:color w:val="000000"/>
          <w:sz w:val="17"/>
          <w:szCs w:val="17"/>
          <w:lang w:val="en-US" w:eastAsia="it-IT"/>
        </w:rPr>
        <w:t>Opin</w:t>
      </w:r>
      <w:proofErr w:type="spellEnd"/>
      <w:r w:rsidRPr="00AC4B10">
        <w:rPr>
          <w:rFonts w:ascii="Arial" w:eastAsia="Times New Roman" w:hAnsi="Arial" w:cs="Arial"/>
          <w:color w:val="000000"/>
          <w:sz w:val="17"/>
          <w:szCs w:val="17"/>
          <w:lang w:val="en-US" w:eastAsia="it-IT"/>
        </w:rPr>
        <w:t xml:space="preserve"> Infect Dis. 2012;25(6):670-676. © 2012  Lippincott Williams &amp; Wilkins</w:t>
      </w:r>
      <w:r w:rsidRPr="00AC4B10">
        <w:rPr>
          <w:rFonts w:ascii="Arial" w:eastAsia="Times New Roman" w:hAnsi="Arial" w:cs="Arial"/>
          <w:color w:val="000000"/>
          <w:sz w:val="17"/>
          <w:lang w:val="en-US" w:eastAsia="it-IT"/>
        </w:rPr>
        <w:t> </w:t>
      </w:r>
    </w:p>
    <w:p w:rsidR="004719E1" w:rsidRDefault="004719E1" w:rsidP="00AC4B10">
      <w:pPr>
        <w:spacing w:before="100" w:beforeAutospacing="1" w:after="100" w:afterAutospacing="1" w:line="240" w:lineRule="auto"/>
        <w:rPr>
          <w:rFonts w:ascii="Arial" w:eastAsia="Times New Roman" w:hAnsi="Arial" w:cs="Arial"/>
          <w:color w:val="000000"/>
          <w:sz w:val="17"/>
          <w:lang w:val="en-US" w:eastAsia="it-IT"/>
        </w:rPr>
      </w:pPr>
    </w:p>
    <w:p w:rsidR="004719E1" w:rsidRDefault="004719E1" w:rsidP="00AC4B10">
      <w:pPr>
        <w:spacing w:before="100" w:beforeAutospacing="1" w:after="100" w:afterAutospacing="1" w:line="240" w:lineRule="auto"/>
        <w:rPr>
          <w:rFonts w:ascii="Arial" w:eastAsia="Times New Roman" w:hAnsi="Arial" w:cs="Arial"/>
          <w:color w:val="000000"/>
          <w:sz w:val="17"/>
          <w:lang w:val="en-US" w:eastAsia="it-IT"/>
        </w:rPr>
      </w:pPr>
    </w:p>
    <w:p w:rsidR="006F2FFA" w:rsidRDefault="006F2FFA" w:rsidP="006F2FFA">
      <w:pPr>
        <w:pStyle w:val="IntenseQuote"/>
        <w:rPr>
          <w:lang w:val="en-US" w:eastAsia="it-IT"/>
        </w:rPr>
      </w:pPr>
    </w:p>
    <w:p w:rsidR="006F2FFA" w:rsidRDefault="006F2FFA" w:rsidP="006F2FFA">
      <w:pPr>
        <w:pStyle w:val="IntenseQuote"/>
        <w:rPr>
          <w:lang w:val="en-US" w:eastAsia="it-IT"/>
        </w:rPr>
      </w:pPr>
    </w:p>
    <w:p w:rsidR="006F2FFA" w:rsidRDefault="006F2FFA" w:rsidP="006F2FFA">
      <w:pPr>
        <w:pStyle w:val="IntenseQuote"/>
        <w:rPr>
          <w:lang w:val="en-US" w:eastAsia="it-IT"/>
        </w:rPr>
      </w:pPr>
    </w:p>
    <w:p w:rsidR="00282868" w:rsidRPr="00C16C64" w:rsidRDefault="00282868" w:rsidP="006F2FFA">
      <w:pPr>
        <w:pStyle w:val="IntenseQuote"/>
        <w:rPr>
          <w:lang w:val="en-US" w:eastAsia="it-IT"/>
        </w:rPr>
      </w:pPr>
    </w:p>
    <w:p w:rsidR="00282868" w:rsidRPr="00C16C64" w:rsidRDefault="00282868" w:rsidP="006F2FFA">
      <w:pPr>
        <w:pStyle w:val="IntenseQuote"/>
        <w:rPr>
          <w:lang w:val="en-US" w:eastAsia="it-IT"/>
        </w:rPr>
      </w:pPr>
    </w:p>
    <w:p w:rsidR="00282868" w:rsidRPr="00C16C64" w:rsidRDefault="00282868" w:rsidP="006F2FFA">
      <w:pPr>
        <w:pStyle w:val="IntenseQuote"/>
        <w:rPr>
          <w:lang w:val="en-US" w:eastAsia="it-IT"/>
        </w:rPr>
      </w:pPr>
    </w:p>
    <w:p w:rsidR="00282868" w:rsidRPr="00C16C64" w:rsidRDefault="00282868" w:rsidP="006F2FFA">
      <w:pPr>
        <w:pStyle w:val="IntenseQuote"/>
        <w:rPr>
          <w:lang w:val="en-US" w:eastAsia="it-IT"/>
        </w:rPr>
      </w:pPr>
    </w:p>
    <w:p w:rsidR="00282868" w:rsidRPr="00C16C64" w:rsidRDefault="00282868" w:rsidP="006F2FFA">
      <w:pPr>
        <w:pStyle w:val="IntenseQuote"/>
        <w:rPr>
          <w:lang w:val="en-US" w:eastAsia="it-IT"/>
        </w:rPr>
      </w:pPr>
    </w:p>
    <w:p w:rsidR="006F2FFA" w:rsidRPr="00975965" w:rsidRDefault="006F2FFA" w:rsidP="006F2FFA">
      <w:pPr>
        <w:pStyle w:val="IntenseQuote"/>
        <w:rPr>
          <w:lang w:eastAsia="it-IT"/>
        </w:rPr>
      </w:pPr>
      <w:r w:rsidRPr="00975965">
        <w:rPr>
          <w:lang w:eastAsia="it-IT"/>
        </w:rPr>
        <w:lastRenderedPageBreak/>
        <w:t>TRADUZIONE</w:t>
      </w:r>
    </w:p>
    <w:p w:rsidR="00975965" w:rsidRDefault="00975965" w:rsidP="00975965">
      <w:pPr>
        <w:shd w:val="clear" w:color="auto" w:fill="FFFFFF"/>
        <w:spacing w:after="0" w:line="240" w:lineRule="auto"/>
        <w:outlineLvl w:val="0"/>
        <w:rPr>
          <w:rFonts w:ascii="Georgia" w:eastAsia="Times New Roman" w:hAnsi="Georgia" w:cs="Arial"/>
          <w:color w:val="000000"/>
          <w:kern w:val="36"/>
          <w:sz w:val="31"/>
          <w:szCs w:val="31"/>
          <w:lang w:eastAsia="it-IT"/>
        </w:rPr>
      </w:pPr>
      <w:r w:rsidRPr="00975965">
        <w:rPr>
          <w:rFonts w:ascii="Georgia" w:eastAsia="Times New Roman" w:hAnsi="Georgia" w:cs="Arial"/>
          <w:color w:val="000000"/>
          <w:kern w:val="36"/>
          <w:sz w:val="31"/>
          <w:szCs w:val="31"/>
          <w:lang w:eastAsia="it-IT"/>
        </w:rPr>
        <w:t>Diagnosi e Gestione delle Infezioni di Protesi Articolari</w:t>
      </w:r>
    </w:p>
    <w:p w:rsidR="00975965" w:rsidRPr="00975965" w:rsidRDefault="00975965" w:rsidP="00975965">
      <w:pPr>
        <w:shd w:val="clear" w:color="auto" w:fill="FFFFFF"/>
        <w:spacing w:after="0" w:line="240" w:lineRule="auto"/>
        <w:outlineLvl w:val="0"/>
        <w:rPr>
          <w:rFonts w:ascii="Georgia" w:eastAsia="Times New Roman" w:hAnsi="Georgia" w:cs="Arial"/>
          <w:color w:val="000000"/>
          <w:kern w:val="36"/>
          <w:sz w:val="31"/>
          <w:szCs w:val="31"/>
          <w:lang w:eastAsia="it-IT"/>
        </w:rPr>
      </w:pPr>
    </w:p>
    <w:p w:rsidR="008A061B" w:rsidRPr="00975965" w:rsidRDefault="00975965" w:rsidP="006F2FFA">
      <w:pPr>
        <w:shd w:val="clear" w:color="auto" w:fill="FFFFFF"/>
        <w:spacing w:before="64" w:after="191" w:line="229" w:lineRule="atLeast"/>
        <w:rPr>
          <w:rFonts w:ascii="Georgia" w:eastAsia="Times New Roman" w:hAnsi="Georgia" w:cs="Arial"/>
          <w:color w:val="000000"/>
          <w:kern w:val="36"/>
          <w:szCs w:val="31"/>
          <w:lang w:eastAsia="it-IT"/>
        </w:rPr>
      </w:pPr>
      <w:r w:rsidRPr="00975965">
        <w:rPr>
          <w:rFonts w:ascii="Georgia" w:eastAsia="Times New Roman" w:hAnsi="Georgia" w:cs="Arial"/>
          <w:color w:val="000000"/>
          <w:kern w:val="36"/>
          <w:szCs w:val="31"/>
          <w:lang w:eastAsia="it-IT"/>
        </w:rPr>
        <w:t>Abstract e introduzione</w:t>
      </w:r>
    </w:p>
    <w:p w:rsidR="006F2FFA" w:rsidRDefault="00975965" w:rsidP="006F2FFA">
      <w:pPr>
        <w:shd w:val="clear" w:color="auto" w:fill="FFFFFF"/>
        <w:spacing w:before="64" w:after="191" w:line="229" w:lineRule="atLeast"/>
        <w:rPr>
          <w:rFonts w:ascii="Arial" w:eastAsia="Times New Roman" w:hAnsi="Arial" w:cs="Arial"/>
          <w:color w:val="0070C0"/>
          <w:sz w:val="17"/>
          <w:szCs w:val="17"/>
          <w:lang w:eastAsia="it-IT"/>
        </w:rPr>
      </w:pPr>
      <w:r w:rsidRPr="00975965">
        <w:rPr>
          <w:rFonts w:ascii="Georgia" w:eastAsia="Times New Roman" w:hAnsi="Georgia" w:cs="Arial"/>
          <w:color w:val="000000"/>
          <w:kern w:val="36"/>
          <w:sz w:val="20"/>
          <w:szCs w:val="31"/>
          <w:lang w:eastAsia="it-IT"/>
        </w:rPr>
        <w:t>Scopo della review:</w:t>
      </w:r>
      <w:r w:rsidR="008A061B" w:rsidRPr="00975965">
        <w:rPr>
          <w:rFonts w:ascii="Arial" w:eastAsia="Times New Roman" w:hAnsi="Arial" w:cs="Arial"/>
          <w:color w:val="0070C0"/>
          <w:sz w:val="16"/>
          <w:szCs w:val="17"/>
          <w:lang w:eastAsia="it-IT"/>
        </w:rPr>
        <w:t xml:space="preserve"> </w:t>
      </w:r>
      <w:r w:rsidR="006F2FFA" w:rsidRPr="000C28F3">
        <w:rPr>
          <w:rFonts w:ascii="Arial" w:eastAsia="Times New Roman" w:hAnsi="Arial" w:cs="Arial"/>
          <w:color w:val="0070C0"/>
          <w:sz w:val="17"/>
          <w:szCs w:val="17"/>
          <w:lang w:eastAsia="it-IT"/>
        </w:rPr>
        <w:t>L</w:t>
      </w:r>
      <w:r w:rsidR="006F2FFA">
        <w:rPr>
          <w:rFonts w:ascii="Arial" w:eastAsia="Times New Roman" w:hAnsi="Arial" w:cs="Arial"/>
          <w:color w:val="0070C0"/>
          <w:sz w:val="17"/>
          <w:szCs w:val="17"/>
          <w:lang w:eastAsia="it-IT"/>
        </w:rPr>
        <w:t>’i</w:t>
      </w:r>
      <w:r w:rsidR="006F2FFA" w:rsidRPr="00866BA1">
        <w:rPr>
          <w:rFonts w:ascii="Arial" w:eastAsia="Times New Roman" w:hAnsi="Arial" w:cs="Arial"/>
          <w:color w:val="0070C0"/>
          <w:sz w:val="17"/>
          <w:szCs w:val="17"/>
          <w:lang w:eastAsia="it-IT"/>
        </w:rPr>
        <w:t>nfezione protesica articolare rima</w:t>
      </w:r>
      <w:r w:rsidR="00F857DD">
        <w:rPr>
          <w:rFonts w:ascii="Arial" w:eastAsia="Times New Roman" w:hAnsi="Arial" w:cs="Arial"/>
          <w:color w:val="0070C0"/>
          <w:sz w:val="17"/>
          <w:szCs w:val="17"/>
          <w:lang w:eastAsia="it-IT"/>
        </w:rPr>
        <w:t>ne una complicanza devastante dell’</w:t>
      </w:r>
      <w:r w:rsidR="006F2FFA" w:rsidRPr="00866BA1">
        <w:rPr>
          <w:rFonts w:ascii="Arial" w:eastAsia="Times New Roman" w:hAnsi="Arial" w:cs="Arial"/>
          <w:color w:val="0070C0"/>
          <w:sz w:val="17"/>
          <w:szCs w:val="17"/>
          <w:lang w:eastAsia="it-IT"/>
        </w:rPr>
        <w:t>artroprotesi associata a</w:t>
      </w:r>
      <w:r w:rsidR="006F2FFA">
        <w:rPr>
          <w:rFonts w:ascii="Arial" w:eastAsia="Times New Roman" w:hAnsi="Arial" w:cs="Arial"/>
          <w:color w:val="0070C0"/>
          <w:sz w:val="17"/>
          <w:szCs w:val="17"/>
          <w:lang w:eastAsia="it-IT"/>
        </w:rPr>
        <w:t>d una</w:t>
      </w:r>
      <w:r w:rsidR="006F2FFA" w:rsidRPr="00866BA1">
        <w:rPr>
          <w:rFonts w:ascii="Arial" w:eastAsia="Times New Roman" w:hAnsi="Arial" w:cs="Arial"/>
          <w:color w:val="0070C0"/>
          <w:sz w:val="17"/>
          <w:szCs w:val="17"/>
          <w:lang w:eastAsia="it-IT"/>
        </w:rPr>
        <w:t xml:space="preserve"> morbidità </w:t>
      </w:r>
      <w:r w:rsidR="006F2FFA">
        <w:rPr>
          <w:rFonts w:ascii="Arial" w:eastAsia="Times New Roman" w:hAnsi="Arial" w:cs="Arial"/>
          <w:color w:val="0070C0"/>
          <w:sz w:val="17"/>
          <w:szCs w:val="17"/>
          <w:lang w:eastAsia="it-IT"/>
        </w:rPr>
        <w:t>significativa del paziente. La domanda di artroprotesi</w:t>
      </w:r>
      <w:r w:rsidR="006F2FFA" w:rsidRPr="00866BA1">
        <w:rPr>
          <w:rFonts w:ascii="Arial" w:eastAsia="Times New Roman" w:hAnsi="Arial" w:cs="Arial"/>
          <w:color w:val="0070C0"/>
          <w:sz w:val="17"/>
          <w:szCs w:val="17"/>
          <w:lang w:eastAsia="it-IT"/>
        </w:rPr>
        <w:t xml:space="preserve"> è in rapida crescita con un corrispondente aumento del numero di infezioni </w:t>
      </w:r>
      <w:r w:rsidR="006F2FFA">
        <w:rPr>
          <w:rFonts w:ascii="Arial" w:eastAsia="Times New Roman" w:hAnsi="Arial" w:cs="Arial"/>
          <w:color w:val="0070C0"/>
          <w:sz w:val="17"/>
          <w:szCs w:val="17"/>
          <w:lang w:eastAsia="it-IT"/>
        </w:rPr>
        <w:t xml:space="preserve">che </w:t>
      </w:r>
      <w:r w:rsidR="006F2FFA" w:rsidRPr="00866BA1">
        <w:rPr>
          <w:rFonts w:ascii="Arial" w:eastAsia="Times New Roman" w:hAnsi="Arial" w:cs="Arial"/>
          <w:color w:val="0070C0"/>
          <w:sz w:val="17"/>
          <w:szCs w:val="17"/>
          <w:lang w:eastAsia="it-IT"/>
        </w:rPr>
        <w:t>coinvolgono la protesi. La diagnosi e il trattamento d</w:t>
      </w:r>
      <w:r w:rsidR="006F2FFA">
        <w:rPr>
          <w:rFonts w:ascii="Arial" w:eastAsia="Times New Roman" w:hAnsi="Arial" w:cs="Arial"/>
          <w:color w:val="0070C0"/>
          <w:sz w:val="17"/>
          <w:szCs w:val="17"/>
          <w:lang w:eastAsia="it-IT"/>
        </w:rPr>
        <w:t>elle infezioni protesiche articolari</w:t>
      </w:r>
      <w:r w:rsidR="006F2FFA" w:rsidRPr="00866BA1">
        <w:rPr>
          <w:rFonts w:ascii="Arial" w:eastAsia="Times New Roman" w:hAnsi="Arial" w:cs="Arial"/>
          <w:color w:val="0070C0"/>
          <w:sz w:val="17"/>
          <w:szCs w:val="17"/>
          <w:lang w:eastAsia="it-IT"/>
        </w:rPr>
        <w:t xml:space="preserve"> rappresenta una sfida significativa per ortopedici e medici </w:t>
      </w:r>
      <w:r w:rsidR="00F857DD">
        <w:rPr>
          <w:rFonts w:ascii="Arial" w:eastAsia="Times New Roman" w:hAnsi="Arial" w:cs="Arial"/>
          <w:color w:val="0070C0"/>
          <w:sz w:val="17"/>
          <w:szCs w:val="17"/>
          <w:lang w:eastAsia="it-IT"/>
        </w:rPr>
        <w:t xml:space="preserve">specialisti di </w:t>
      </w:r>
      <w:r w:rsidR="006F2FFA">
        <w:rPr>
          <w:rFonts w:ascii="Arial" w:eastAsia="Times New Roman" w:hAnsi="Arial" w:cs="Arial"/>
          <w:color w:val="0070C0"/>
          <w:sz w:val="17"/>
          <w:szCs w:val="17"/>
          <w:lang w:eastAsia="it-IT"/>
        </w:rPr>
        <w:t>infettivologi</w:t>
      </w:r>
      <w:r w:rsidR="00F857DD">
        <w:rPr>
          <w:rFonts w:ascii="Arial" w:eastAsia="Times New Roman" w:hAnsi="Arial" w:cs="Arial"/>
          <w:color w:val="0070C0"/>
          <w:sz w:val="17"/>
          <w:szCs w:val="17"/>
          <w:lang w:eastAsia="it-IT"/>
        </w:rPr>
        <w:t>a</w:t>
      </w:r>
      <w:r w:rsidR="006F2FFA" w:rsidRPr="00866BA1">
        <w:rPr>
          <w:rFonts w:ascii="Arial" w:eastAsia="Times New Roman" w:hAnsi="Arial" w:cs="Arial"/>
          <w:color w:val="0070C0"/>
          <w:sz w:val="17"/>
          <w:szCs w:val="17"/>
          <w:lang w:eastAsia="it-IT"/>
        </w:rPr>
        <w:t>.</w:t>
      </w:r>
    </w:p>
    <w:p w:rsidR="00A90BDC" w:rsidRDefault="00975965" w:rsidP="00A90BDC">
      <w:pPr>
        <w:shd w:val="clear" w:color="auto" w:fill="FFFFFF"/>
        <w:spacing w:before="64" w:after="191" w:line="229" w:lineRule="atLeast"/>
        <w:rPr>
          <w:rFonts w:ascii="Arial" w:eastAsia="Times New Roman" w:hAnsi="Arial" w:cs="Arial"/>
          <w:color w:val="0070C0"/>
          <w:sz w:val="17"/>
          <w:szCs w:val="17"/>
          <w:lang w:eastAsia="it-IT"/>
        </w:rPr>
      </w:pPr>
      <w:r w:rsidRPr="00975965">
        <w:rPr>
          <w:rFonts w:ascii="Georgia" w:eastAsia="Times New Roman" w:hAnsi="Georgia" w:cs="Arial"/>
          <w:color w:val="000000"/>
          <w:kern w:val="36"/>
          <w:sz w:val="20"/>
          <w:szCs w:val="31"/>
          <w:lang w:eastAsia="it-IT"/>
        </w:rPr>
        <w:t>Risultati recenti</w:t>
      </w:r>
      <w:r w:rsidR="008A061B" w:rsidRPr="00975965">
        <w:rPr>
          <w:rFonts w:ascii="Georgia" w:eastAsia="Times New Roman" w:hAnsi="Georgia" w:cs="Arial"/>
          <w:color w:val="000000"/>
          <w:kern w:val="36"/>
          <w:sz w:val="20"/>
          <w:szCs w:val="31"/>
          <w:lang w:eastAsia="it-IT"/>
        </w:rPr>
        <w:t>:</w:t>
      </w:r>
      <w:r w:rsidR="008A061B">
        <w:rPr>
          <w:rFonts w:ascii="Arial" w:eastAsia="Times New Roman" w:hAnsi="Arial" w:cs="Arial"/>
          <w:color w:val="0070C0"/>
          <w:sz w:val="17"/>
          <w:szCs w:val="17"/>
          <w:lang w:eastAsia="it-IT"/>
        </w:rPr>
        <w:t xml:space="preserve"> </w:t>
      </w:r>
      <w:r w:rsidR="00A90BDC" w:rsidRPr="00866BA1">
        <w:rPr>
          <w:rFonts w:ascii="Arial" w:eastAsia="Times New Roman" w:hAnsi="Arial" w:cs="Arial"/>
          <w:color w:val="0070C0"/>
          <w:sz w:val="17"/>
          <w:szCs w:val="17"/>
          <w:lang w:eastAsia="it-IT"/>
        </w:rPr>
        <w:t>La patogenesi delle infezion</w:t>
      </w:r>
      <w:r w:rsidR="00A90BDC">
        <w:rPr>
          <w:rFonts w:ascii="Arial" w:eastAsia="Times New Roman" w:hAnsi="Arial" w:cs="Arial"/>
          <w:color w:val="0070C0"/>
          <w:sz w:val="17"/>
          <w:szCs w:val="17"/>
          <w:lang w:eastAsia="it-IT"/>
        </w:rPr>
        <w:t>i articolari protesiche origina</w:t>
      </w:r>
      <w:r w:rsidR="00A90BDC" w:rsidRPr="00866BA1">
        <w:rPr>
          <w:rFonts w:ascii="Arial" w:eastAsia="Times New Roman" w:hAnsi="Arial" w:cs="Arial"/>
          <w:color w:val="0070C0"/>
          <w:sz w:val="17"/>
          <w:szCs w:val="17"/>
          <w:lang w:eastAsia="it-IT"/>
        </w:rPr>
        <w:t xml:space="preserve"> </w:t>
      </w:r>
      <w:r w:rsidR="00A90BDC">
        <w:rPr>
          <w:rFonts w:ascii="Arial" w:eastAsia="Times New Roman" w:hAnsi="Arial" w:cs="Arial"/>
          <w:color w:val="0070C0"/>
          <w:sz w:val="17"/>
          <w:szCs w:val="17"/>
          <w:lang w:eastAsia="it-IT"/>
        </w:rPr>
        <w:t>d</w:t>
      </w:r>
      <w:r w:rsidR="00A90BDC" w:rsidRPr="00866BA1">
        <w:rPr>
          <w:rFonts w:ascii="Arial" w:eastAsia="Times New Roman" w:hAnsi="Arial" w:cs="Arial"/>
          <w:color w:val="0070C0"/>
          <w:sz w:val="17"/>
          <w:szCs w:val="17"/>
          <w:lang w:eastAsia="it-IT"/>
        </w:rPr>
        <w:t>alla capacità dei microrganismi di formare un biofilm. Il biofilm fornisce protezione contro le risposte immunitarie e la terapia antimicrobica. Inoltre, impedisce tecniche diagnostiche standard di laboratorio</w:t>
      </w:r>
      <w:r w:rsidR="00A90BDC">
        <w:rPr>
          <w:rFonts w:ascii="Arial" w:eastAsia="Times New Roman" w:hAnsi="Arial" w:cs="Arial"/>
          <w:color w:val="0070C0"/>
          <w:sz w:val="17"/>
          <w:szCs w:val="17"/>
          <w:lang w:eastAsia="it-IT"/>
        </w:rPr>
        <w:t>. Saranno esaminate</w:t>
      </w:r>
      <w:r w:rsidR="00A90BDC" w:rsidRPr="00866BA1">
        <w:rPr>
          <w:rFonts w:ascii="Arial" w:eastAsia="Times New Roman" w:hAnsi="Arial" w:cs="Arial"/>
          <w:color w:val="0070C0"/>
          <w:sz w:val="17"/>
          <w:szCs w:val="17"/>
          <w:lang w:eastAsia="it-IT"/>
        </w:rPr>
        <w:t xml:space="preserve"> nuove ricerche per migliorare la resa diagnostica e la rapidità di diagnosi delle infezioni, incluso l'uso di ultrasuoni per distruggere il biofilm, i nuovi test molecolari per migliorare la rilevazione di microrganismi infettanti e tecniche di imaging come la </w:t>
      </w:r>
      <w:r w:rsidR="00A90BDC">
        <w:rPr>
          <w:rFonts w:ascii="Arial" w:eastAsia="Times New Roman" w:hAnsi="Arial" w:cs="Arial"/>
          <w:color w:val="0070C0"/>
          <w:sz w:val="17"/>
          <w:szCs w:val="17"/>
          <w:lang w:eastAsia="it-IT"/>
        </w:rPr>
        <w:t>PET 18F-fluoro-desossiglucosio</w:t>
      </w:r>
      <w:r w:rsidR="00A90BDC" w:rsidRPr="00866BA1">
        <w:rPr>
          <w:rFonts w:ascii="Arial" w:eastAsia="Times New Roman" w:hAnsi="Arial" w:cs="Arial"/>
          <w:color w:val="0070C0"/>
          <w:sz w:val="17"/>
          <w:szCs w:val="17"/>
          <w:lang w:eastAsia="it-IT"/>
        </w:rPr>
        <w:t xml:space="preserve"> .</w:t>
      </w:r>
    </w:p>
    <w:p w:rsidR="00A90BDC" w:rsidRDefault="00975965" w:rsidP="00A90BDC">
      <w:pPr>
        <w:shd w:val="clear" w:color="auto" w:fill="FFFFFF"/>
        <w:spacing w:before="64" w:after="191" w:line="229" w:lineRule="atLeast"/>
        <w:rPr>
          <w:rFonts w:ascii="Arial" w:eastAsia="Times New Roman" w:hAnsi="Arial" w:cs="Arial"/>
          <w:color w:val="0070C0"/>
          <w:sz w:val="17"/>
          <w:szCs w:val="17"/>
          <w:lang w:eastAsia="it-IT"/>
        </w:rPr>
      </w:pPr>
      <w:r w:rsidRPr="00975965">
        <w:rPr>
          <w:rFonts w:ascii="Georgia" w:eastAsia="Times New Roman" w:hAnsi="Georgia" w:cs="Arial"/>
          <w:color w:val="000000"/>
          <w:kern w:val="36"/>
          <w:sz w:val="20"/>
          <w:szCs w:val="31"/>
          <w:lang w:eastAsia="it-IT"/>
        </w:rPr>
        <w:t>Sommario</w:t>
      </w:r>
      <w:r w:rsidR="008A061B" w:rsidRPr="00975965">
        <w:rPr>
          <w:rFonts w:ascii="Georgia" w:eastAsia="Times New Roman" w:hAnsi="Georgia" w:cs="Arial"/>
          <w:color w:val="000000"/>
          <w:kern w:val="36"/>
          <w:sz w:val="20"/>
          <w:szCs w:val="31"/>
          <w:lang w:eastAsia="it-IT"/>
        </w:rPr>
        <w:t>:</w:t>
      </w:r>
      <w:r w:rsidR="008A061B">
        <w:rPr>
          <w:rFonts w:ascii="Arial" w:eastAsia="Times New Roman" w:hAnsi="Arial" w:cs="Arial"/>
          <w:color w:val="0070C0"/>
          <w:sz w:val="17"/>
          <w:szCs w:val="17"/>
          <w:lang w:eastAsia="it-IT"/>
        </w:rPr>
        <w:t xml:space="preserve"> </w:t>
      </w:r>
      <w:r w:rsidR="00A90BDC" w:rsidRPr="00866BA1">
        <w:rPr>
          <w:rFonts w:ascii="Arial" w:eastAsia="Times New Roman" w:hAnsi="Arial" w:cs="Arial"/>
          <w:color w:val="0070C0"/>
          <w:sz w:val="17"/>
          <w:szCs w:val="17"/>
          <w:lang w:eastAsia="it-IT"/>
        </w:rPr>
        <w:t xml:space="preserve">Il successo del trattamento di infezioni da protesi articolari dipende </w:t>
      </w:r>
      <w:r w:rsidR="00A90BDC">
        <w:rPr>
          <w:rFonts w:ascii="Arial" w:eastAsia="Times New Roman" w:hAnsi="Arial" w:cs="Arial"/>
          <w:color w:val="0070C0"/>
          <w:sz w:val="17"/>
          <w:szCs w:val="17"/>
          <w:lang w:eastAsia="it-IT"/>
        </w:rPr>
        <w:t>dall’eliminazione del biofilm di crescita dei</w:t>
      </w:r>
      <w:r w:rsidR="00A90BDC" w:rsidRPr="00866BA1">
        <w:rPr>
          <w:rFonts w:ascii="Arial" w:eastAsia="Times New Roman" w:hAnsi="Arial" w:cs="Arial"/>
          <w:color w:val="0070C0"/>
          <w:sz w:val="17"/>
          <w:szCs w:val="17"/>
          <w:lang w:eastAsia="it-IT"/>
        </w:rPr>
        <w:t xml:space="preserve"> </w:t>
      </w:r>
      <w:r w:rsidR="00A90BDC">
        <w:rPr>
          <w:rFonts w:ascii="Arial" w:eastAsia="Times New Roman" w:hAnsi="Arial" w:cs="Arial"/>
          <w:color w:val="0070C0"/>
          <w:sz w:val="17"/>
          <w:szCs w:val="17"/>
          <w:lang w:eastAsia="it-IT"/>
        </w:rPr>
        <w:t>microrganismi</w:t>
      </w:r>
      <w:r w:rsidR="00A90BDC" w:rsidRPr="00866BA1">
        <w:rPr>
          <w:rFonts w:ascii="Arial" w:eastAsia="Times New Roman" w:hAnsi="Arial" w:cs="Arial"/>
          <w:color w:val="0070C0"/>
          <w:sz w:val="17"/>
          <w:szCs w:val="17"/>
          <w:lang w:eastAsia="it-IT"/>
        </w:rPr>
        <w:t xml:space="preserve"> mantenendo </w:t>
      </w:r>
      <w:r w:rsidR="00A90BDC">
        <w:rPr>
          <w:rFonts w:ascii="Arial" w:eastAsia="Times New Roman" w:hAnsi="Arial" w:cs="Arial"/>
          <w:color w:val="0070C0"/>
          <w:sz w:val="17"/>
          <w:szCs w:val="17"/>
          <w:lang w:eastAsia="it-IT"/>
        </w:rPr>
        <w:t>la mobilità del paziente</w:t>
      </w:r>
      <w:r w:rsidR="00A90BDC" w:rsidRPr="00866BA1">
        <w:rPr>
          <w:rFonts w:ascii="Arial" w:eastAsia="Times New Roman" w:hAnsi="Arial" w:cs="Arial"/>
          <w:color w:val="0070C0"/>
          <w:sz w:val="17"/>
          <w:szCs w:val="17"/>
          <w:lang w:eastAsia="it-IT"/>
        </w:rPr>
        <w:t xml:space="preserve"> e la qualità della vit</w:t>
      </w:r>
      <w:r w:rsidR="00A90BDC">
        <w:rPr>
          <w:rFonts w:ascii="Arial" w:eastAsia="Times New Roman" w:hAnsi="Arial" w:cs="Arial"/>
          <w:color w:val="0070C0"/>
          <w:sz w:val="17"/>
          <w:szCs w:val="17"/>
          <w:lang w:eastAsia="it-IT"/>
        </w:rPr>
        <w:t>a. Questa review esaminerà</w:t>
      </w:r>
      <w:r w:rsidR="00A90BDC" w:rsidRPr="00866BA1">
        <w:rPr>
          <w:rFonts w:ascii="Arial" w:eastAsia="Times New Roman" w:hAnsi="Arial" w:cs="Arial"/>
          <w:color w:val="0070C0"/>
          <w:sz w:val="17"/>
          <w:szCs w:val="17"/>
          <w:lang w:eastAsia="it-IT"/>
        </w:rPr>
        <w:t xml:space="preserve"> </w:t>
      </w:r>
      <w:r w:rsidR="00A90BDC">
        <w:rPr>
          <w:rFonts w:ascii="Arial" w:eastAsia="Times New Roman" w:hAnsi="Arial" w:cs="Arial"/>
          <w:color w:val="0070C0"/>
          <w:sz w:val="17"/>
          <w:szCs w:val="17"/>
          <w:lang w:eastAsia="it-IT"/>
        </w:rPr>
        <w:t>l’</w:t>
      </w:r>
      <w:r w:rsidR="00A90BDC" w:rsidRPr="00866BA1">
        <w:rPr>
          <w:rFonts w:ascii="Arial" w:eastAsia="Times New Roman" w:hAnsi="Arial" w:cs="Arial"/>
          <w:color w:val="0070C0"/>
          <w:sz w:val="17"/>
          <w:szCs w:val="17"/>
          <w:lang w:eastAsia="it-IT"/>
        </w:rPr>
        <w:t xml:space="preserve">attuale comprensione dei metodi di gestione per queste infezioni, con un focus particolare sulla terapia antimicrobica con attività contro il biofilm, come la rifampicina e </w:t>
      </w:r>
      <w:r w:rsidR="00A90BDC">
        <w:rPr>
          <w:rFonts w:ascii="Arial" w:eastAsia="Times New Roman" w:hAnsi="Arial" w:cs="Arial"/>
          <w:color w:val="0070C0"/>
          <w:sz w:val="17"/>
          <w:szCs w:val="17"/>
          <w:lang w:eastAsia="it-IT"/>
        </w:rPr>
        <w:t xml:space="preserve">i </w:t>
      </w:r>
      <w:r w:rsidR="00A90BDC" w:rsidRPr="00866BA1">
        <w:rPr>
          <w:rFonts w:ascii="Arial" w:eastAsia="Times New Roman" w:hAnsi="Arial" w:cs="Arial"/>
          <w:color w:val="0070C0"/>
          <w:sz w:val="17"/>
          <w:szCs w:val="17"/>
          <w:lang w:eastAsia="it-IT"/>
        </w:rPr>
        <w:t>fluorochinoloni.</w:t>
      </w:r>
    </w:p>
    <w:p w:rsidR="00975965" w:rsidRDefault="00975965" w:rsidP="00A90BDC">
      <w:pPr>
        <w:shd w:val="clear" w:color="auto" w:fill="FFFFFF"/>
        <w:spacing w:before="64" w:after="191" w:line="229" w:lineRule="atLeast"/>
        <w:rPr>
          <w:rFonts w:ascii="Georgia" w:eastAsia="Times New Roman" w:hAnsi="Georgia" w:cs="Arial"/>
          <w:color w:val="000000"/>
          <w:kern w:val="36"/>
          <w:szCs w:val="31"/>
          <w:lang w:eastAsia="it-IT"/>
        </w:rPr>
      </w:pPr>
    </w:p>
    <w:p w:rsidR="00A90BDC" w:rsidRPr="00975965" w:rsidRDefault="00975965" w:rsidP="00A90BDC">
      <w:pPr>
        <w:shd w:val="clear" w:color="auto" w:fill="FFFFFF"/>
        <w:spacing w:before="64" w:after="191" w:line="229" w:lineRule="atLeast"/>
        <w:rPr>
          <w:rFonts w:ascii="Georgia" w:eastAsia="Times New Roman" w:hAnsi="Georgia" w:cs="Arial"/>
          <w:color w:val="000000"/>
          <w:kern w:val="36"/>
          <w:szCs w:val="31"/>
          <w:lang w:eastAsia="it-IT"/>
        </w:rPr>
      </w:pPr>
      <w:r w:rsidRPr="00975965">
        <w:rPr>
          <w:rFonts w:ascii="Georgia" w:eastAsia="Times New Roman" w:hAnsi="Georgia" w:cs="Arial"/>
          <w:color w:val="000000"/>
          <w:kern w:val="36"/>
          <w:szCs w:val="31"/>
          <w:lang w:eastAsia="it-IT"/>
        </w:rPr>
        <w:t>Introduzione</w:t>
      </w:r>
    </w:p>
    <w:p w:rsidR="00A90BDC" w:rsidRDefault="00A90BDC" w:rsidP="00A90BDC">
      <w:pPr>
        <w:shd w:val="clear" w:color="auto" w:fill="FFFFFF"/>
        <w:spacing w:before="64" w:after="191" w:line="229" w:lineRule="atLeast"/>
        <w:rPr>
          <w:rFonts w:ascii="Arial" w:eastAsia="Times New Roman" w:hAnsi="Arial" w:cs="Arial"/>
          <w:color w:val="0070C0"/>
          <w:sz w:val="17"/>
          <w:szCs w:val="17"/>
          <w:lang w:eastAsia="it-IT"/>
        </w:rPr>
      </w:pPr>
      <w:r w:rsidRPr="007E6F89">
        <w:rPr>
          <w:rFonts w:ascii="Arial" w:eastAsia="Times New Roman" w:hAnsi="Arial" w:cs="Arial"/>
          <w:color w:val="0070C0"/>
          <w:sz w:val="17"/>
          <w:szCs w:val="17"/>
          <w:lang w:eastAsia="it-IT"/>
        </w:rPr>
        <w:t>La c</w:t>
      </w:r>
      <w:r w:rsidRPr="00866BA1">
        <w:rPr>
          <w:rFonts w:ascii="Arial" w:eastAsia="Times New Roman" w:hAnsi="Arial" w:cs="Arial"/>
          <w:color w:val="0070C0"/>
          <w:sz w:val="17"/>
          <w:szCs w:val="17"/>
          <w:lang w:eastAsia="it-IT"/>
        </w:rPr>
        <w:t xml:space="preserve">hirurgia protesica articolare è una procedura chirurgica comune che ha portato a notevoli miglioramenti della qualità </w:t>
      </w:r>
      <w:r>
        <w:rPr>
          <w:rFonts w:ascii="Arial" w:eastAsia="Times New Roman" w:hAnsi="Arial" w:cs="Arial"/>
          <w:color w:val="0070C0"/>
          <w:sz w:val="17"/>
          <w:szCs w:val="17"/>
          <w:lang w:eastAsia="it-IT"/>
        </w:rPr>
        <w:t>di vita del paziente</w:t>
      </w:r>
      <w:r w:rsidRPr="00866BA1">
        <w:rPr>
          <w:rFonts w:ascii="Arial" w:eastAsia="Times New Roman" w:hAnsi="Arial" w:cs="Arial"/>
          <w:color w:val="0070C0"/>
          <w:sz w:val="17"/>
          <w:szCs w:val="17"/>
          <w:lang w:eastAsia="it-IT"/>
        </w:rPr>
        <w:t xml:space="preserve">. Con l'invecchiamento della popolazione, la domanda di intervento </w:t>
      </w:r>
      <w:r>
        <w:rPr>
          <w:rFonts w:ascii="Arial" w:eastAsia="Times New Roman" w:hAnsi="Arial" w:cs="Arial"/>
          <w:color w:val="0070C0"/>
          <w:sz w:val="17"/>
          <w:szCs w:val="17"/>
          <w:lang w:eastAsia="it-IT"/>
        </w:rPr>
        <w:t xml:space="preserve">chirurgico </w:t>
      </w:r>
      <w:r w:rsidRPr="00866BA1">
        <w:rPr>
          <w:rFonts w:ascii="Arial" w:eastAsia="Times New Roman" w:hAnsi="Arial" w:cs="Arial"/>
          <w:color w:val="0070C0"/>
          <w:sz w:val="17"/>
          <w:szCs w:val="17"/>
          <w:lang w:eastAsia="it-IT"/>
        </w:rPr>
        <w:t>aumenterà significati</w:t>
      </w:r>
      <w:r>
        <w:rPr>
          <w:rFonts w:ascii="Arial" w:eastAsia="Times New Roman" w:hAnsi="Arial" w:cs="Arial"/>
          <w:color w:val="0070C0"/>
          <w:sz w:val="17"/>
          <w:szCs w:val="17"/>
          <w:lang w:eastAsia="it-IT"/>
        </w:rPr>
        <w:t>vamente nei prossimi 20 anni.</w:t>
      </w:r>
      <w:r w:rsidRPr="00866BA1">
        <w:rPr>
          <w:rFonts w:ascii="Arial" w:eastAsia="Times New Roman" w:hAnsi="Arial" w:cs="Arial"/>
          <w:color w:val="0070C0"/>
          <w:sz w:val="17"/>
          <w:szCs w:val="17"/>
          <w:lang w:eastAsia="it-IT"/>
        </w:rPr>
        <w:t xml:space="preserve"> L'inf</w:t>
      </w:r>
      <w:r>
        <w:rPr>
          <w:rFonts w:ascii="Arial" w:eastAsia="Times New Roman" w:hAnsi="Arial" w:cs="Arial"/>
          <w:color w:val="0070C0"/>
          <w:sz w:val="17"/>
          <w:szCs w:val="17"/>
          <w:lang w:eastAsia="it-IT"/>
        </w:rPr>
        <w:t>ezione della protesi è rara,</w:t>
      </w:r>
      <w:r w:rsidRPr="00866BA1">
        <w:rPr>
          <w:rFonts w:ascii="Arial" w:eastAsia="Times New Roman" w:hAnsi="Arial" w:cs="Arial"/>
          <w:color w:val="0070C0"/>
          <w:sz w:val="17"/>
          <w:szCs w:val="17"/>
          <w:lang w:eastAsia="it-IT"/>
        </w:rPr>
        <w:t xml:space="preserve"> si verifica nel</w:t>
      </w:r>
      <w:r>
        <w:rPr>
          <w:rFonts w:ascii="Arial" w:eastAsia="Times New Roman" w:hAnsi="Arial" w:cs="Arial"/>
          <w:color w:val="0070C0"/>
          <w:sz w:val="17"/>
          <w:szCs w:val="17"/>
          <w:lang w:eastAsia="it-IT"/>
        </w:rPr>
        <w:t>l’ 1-3% dei pazienti</w:t>
      </w:r>
      <w:r w:rsidRPr="00866BA1">
        <w:rPr>
          <w:rFonts w:ascii="Arial" w:eastAsia="Times New Roman" w:hAnsi="Arial" w:cs="Arial"/>
          <w:color w:val="0070C0"/>
          <w:sz w:val="17"/>
          <w:szCs w:val="17"/>
          <w:lang w:eastAsia="it-IT"/>
        </w:rPr>
        <w:t>. Tuttavia, è una complicanza devasta</w:t>
      </w:r>
      <w:r>
        <w:rPr>
          <w:rFonts w:ascii="Arial" w:eastAsia="Times New Roman" w:hAnsi="Arial" w:cs="Arial"/>
          <w:color w:val="0070C0"/>
          <w:sz w:val="17"/>
          <w:szCs w:val="17"/>
          <w:lang w:eastAsia="it-IT"/>
        </w:rPr>
        <w:t>nte di questo intervento.</w:t>
      </w:r>
      <w:r w:rsidRPr="00866BA1">
        <w:rPr>
          <w:rFonts w:ascii="Arial" w:eastAsia="Times New Roman" w:hAnsi="Arial" w:cs="Arial"/>
          <w:color w:val="0070C0"/>
          <w:sz w:val="17"/>
          <w:szCs w:val="17"/>
          <w:lang w:eastAsia="it-IT"/>
        </w:rPr>
        <w:t xml:space="preserve"> Inoltre, il peso economico della gestione di queste infezioni è notevole.</w:t>
      </w:r>
    </w:p>
    <w:p w:rsidR="00A90BDC" w:rsidRDefault="00A90BDC" w:rsidP="00A90BDC">
      <w:pPr>
        <w:shd w:val="clear" w:color="auto" w:fill="FFFFFF"/>
        <w:spacing w:before="64" w:after="191" w:line="229" w:lineRule="atLeast"/>
        <w:rPr>
          <w:rFonts w:ascii="Arial" w:eastAsia="Times New Roman" w:hAnsi="Arial" w:cs="Arial"/>
          <w:color w:val="0070C0"/>
          <w:sz w:val="17"/>
          <w:szCs w:val="17"/>
          <w:lang w:eastAsia="it-IT"/>
        </w:rPr>
      </w:pPr>
      <w:r w:rsidRPr="00180F07">
        <w:rPr>
          <w:rFonts w:ascii="Arial" w:eastAsia="Times New Roman" w:hAnsi="Arial" w:cs="Arial"/>
          <w:color w:val="0070C0"/>
          <w:sz w:val="17"/>
          <w:szCs w:val="17"/>
          <w:lang w:eastAsia="it-IT"/>
        </w:rPr>
        <w:t>La diagnosi e il trattamento di inf</w:t>
      </w:r>
      <w:r>
        <w:rPr>
          <w:rFonts w:ascii="Arial" w:eastAsia="Times New Roman" w:hAnsi="Arial" w:cs="Arial"/>
          <w:color w:val="0070C0"/>
          <w:sz w:val="17"/>
          <w:szCs w:val="17"/>
          <w:lang w:eastAsia="it-IT"/>
        </w:rPr>
        <w:t>ezioni da protesi articolari (IPA) sono strettamente correlate alla</w:t>
      </w:r>
      <w:r w:rsidRPr="00180F07">
        <w:rPr>
          <w:rFonts w:ascii="Arial" w:eastAsia="Times New Roman" w:hAnsi="Arial" w:cs="Arial"/>
          <w:color w:val="0070C0"/>
          <w:sz w:val="17"/>
          <w:szCs w:val="17"/>
          <w:lang w:eastAsia="it-IT"/>
        </w:rPr>
        <w:t xml:space="preserve"> comprensione della patogenesi di ques</w:t>
      </w:r>
      <w:r>
        <w:rPr>
          <w:rFonts w:ascii="Arial" w:eastAsia="Times New Roman" w:hAnsi="Arial" w:cs="Arial"/>
          <w:color w:val="0070C0"/>
          <w:sz w:val="17"/>
          <w:szCs w:val="17"/>
          <w:lang w:eastAsia="it-IT"/>
        </w:rPr>
        <w:t>te infezioni, in particolare al</w:t>
      </w:r>
      <w:r w:rsidRPr="00180F07">
        <w:rPr>
          <w:rFonts w:ascii="Arial" w:eastAsia="Times New Roman" w:hAnsi="Arial" w:cs="Arial"/>
          <w:color w:val="0070C0"/>
          <w:sz w:val="17"/>
          <w:szCs w:val="17"/>
          <w:lang w:eastAsia="it-IT"/>
        </w:rPr>
        <w:t xml:space="preserve"> ruolo </w:t>
      </w:r>
      <w:r>
        <w:rPr>
          <w:rFonts w:ascii="Arial" w:eastAsia="Times New Roman" w:hAnsi="Arial" w:cs="Arial"/>
          <w:color w:val="0070C0"/>
          <w:sz w:val="17"/>
          <w:szCs w:val="17"/>
          <w:lang w:eastAsia="it-IT"/>
        </w:rPr>
        <w:t>della formazione del biofilm da parte dei microrganismi infettanti. La d</w:t>
      </w:r>
      <w:r w:rsidRPr="00180F07">
        <w:rPr>
          <w:rFonts w:ascii="Arial" w:eastAsia="Times New Roman" w:hAnsi="Arial" w:cs="Arial"/>
          <w:color w:val="0070C0"/>
          <w:sz w:val="17"/>
          <w:szCs w:val="17"/>
          <w:lang w:eastAsia="it-IT"/>
        </w:rPr>
        <w:t xml:space="preserve">iagnosi tempestiva </w:t>
      </w:r>
      <w:r>
        <w:rPr>
          <w:rFonts w:ascii="Arial" w:eastAsia="Times New Roman" w:hAnsi="Arial" w:cs="Arial"/>
          <w:color w:val="0070C0"/>
          <w:sz w:val="17"/>
          <w:szCs w:val="17"/>
          <w:lang w:eastAsia="it-IT"/>
        </w:rPr>
        <w:t>e la gestione ottimale delle IPA</w:t>
      </w:r>
      <w:r w:rsidRPr="00180F07">
        <w:rPr>
          <w:rFonts w:ascii="Arial" w:eastAsia="Times New Roman" w:hAnsi="Arial" w:cs="Arial"/>
          <w:color w:val="0070C0"/>
          <w:sz w:val="17"/>
          <w:szCs w:val="17"/>
          <w:lang w:eastAsia="it-IT"/>
        </w:rPr>
        <w:t xml:space="preserve"> si associa</w:t>
      </w:r>
      <w:r>
        <w:rPr>
          <w:rFonts w:ascii="Arial" w:eastAsia="Times New Roman" w:hAnsi="Arial" w:cs="Arial"/>
          <w:color w:val="0070C0"/>
          <w:sz w:val="17"/>
          <w:szCs w:val="17"/>
          <w:lang w:eastAsia="it-IT"/>
        </w:rPr>
        <w:t xml:space="preserve">no ad una </w:t>
      </w:r>
      <w:r w:rsidRPr="00180F07">
        <w:rPr>
          <w:rFonts w:ascii="Arial" w:eastAsia="Times New Roman" w:hAnsi="Arial" w:cs="Arial"/>
          <w:color w:val="0070C0"/>
          <w:sz w:val="17"/>
          <w:szCs w:val="17"/>
          <w:lang w:eastAsia="it-IT"/>
        </w:rPr>
        <w:t xml:space="preserve">ridotta sofferenza per i pazienti e </w:t>
      </w:r>
      <w:r>
        <w:rPr>
          <w:rFonts w:ascii="Arial" w:eastAsia="Times New Roman" w:hAnsi="Arial" w:cs="Arial"/>
          <w:color w:val="0070C0"/>
          <w:sz w:val="17"/>
          <w:szCs w:val="17"/>
          <w:lang w:eastAsia="it-IT"/>
        </w:rPr>
        <w:t xml:space="preserve">a </w:t>
      </w:r>
      <w:r w:rsidRPr="00180F07">
        <w:rPr>
          <w:rFonts w:ascii="Arial" w:eastAsia="Times New Roman" w:hAnsi="Arial" w:cs="Arial"/>
          <w:color w:val="0070C0"/>
          <w:sz w:val="17"/>
          <w:szCs w:val="17"/>
          <w:lang w:eastAsia="it-IT"/>
        </w:rPr>
        <w:t>un miglioramento dei risultati. Lo scopo di questa r</w:t>
      </w:r>
      <w:r>
        <w:rPr>
          <w:rFonts w:ascii="Arial" w:eastAsia="Times New Roman" w:hAnsi="Arial" w:cs="Arial"/>
          <w:color w:val="0070C0"/>
          <w:sz w:val="17"/>
          <w:szCs w:val="17"/>
          <w:lang w:eastAsia="it-IT"/>
        </w:rPr>
        <w:t>eview</w:t>
      </w:r>
      <w:r w:rsidRPr="00180F07">
        <w:rPr>
          <w:rFonts w:ascii="Arial" w:eastAsia="Times New Roman" w:hAnsi="Arial" w:cs="Arial"/>
          <w:color w:val="0070C0"/>
          <w:sz w:val="17"/>
          <w:szCs w:val="17"/>
          <w:lang w:eastAsia="it-IT"/>
        </w:rPr>
        <w:t xml:space="preserve"> è quello di esaminare l'attuale comprensione della patogenesi, </w:t>
      </w:r>
      <w:r>
        <w:rPr>
          <w:rFonts w:ascii="Arial" w:eastAsia="Times New Roman" w:hAnsi="Arial" w:cs="Arial"/>
          <w:color w:val="0070C0"/>
          <w:sz w:val="17"/>
          <w:szCs w:val="17"/>
          <w:lang w:eastAsia="it-IT"/>
        </w:rPr>
        <w:t xml:space="preserve">gli </w:t>
      </w:r>
      <w:r w:rsidRPr="00180F07">
        <w:rPr>
          <w:rFonts w:ascii="Arial" w:eastAsia="Times New Roman" w:hAnsi="Arial" w:cs="Arial"/>
          <w:color w:val="0070C0"/>
          <w:sz w:val="17"/>
          <w:szCs w:val="17"/>
          <w:lang w:eastAsia="it-IT"/>
        </w:rPr>
        <w:t>approcci d</w:t>
      </w:r>
      <w:r>
        <w:rPr>
          <w:rFonts w:ascii="Arial" w:eastAsia="Times New Roman" w:hAnsi="Arial" w:cs="Arial"/>
          <w:color w:val="0070C0"/>
          <w:sz w:val="17"/>
          <w:szCs w:val="17"/>
          <w:lang w:eastAsia="it-IT"/>
        </w:rPr>
        <w:t>iagnostici e di gestione per IPA</w:t>
      </w:r>
      <w:r w:rsidRPr="00180F07">
        <w:rPr>
          <w:rFonts w:ascii="Arial" w:eastAsia="Times New Roman" w:hAnsi="Arial" w:cs="Arial"/>
          <w:color w:val="0070C0"/>
          <w:sz w:val="17"/>
          <w:szCs w:val="17"/>
          <w:lang w:eastAsia="it-IT"/>
        </w:rPr>
        <w:t>.</w:t>
      </w:r>
    </w:p>
    <w:p w:rsidR="00975965" w:rsidRDefault="00975965" w:rsidP="00A90BDC">
      <w:pPr>
        <w:shd w:val="clear" w:color="auto" w:fill="FFFFFF"/>
        <w:spacing w:before="64" w:after="191" w:line="229" w:lineRule="atLeast"/>
        <w:rPr>
          <w:rFonts w:ascii="Georgia" w:eastAsia="Times New Roman" w:hAnsi="Georgia" w:cs="Arial"/>
          <w:color w:val="000000"/>
          <w:kern w:val="36"/>
          <w:szCs w:val="31"/>
          <w:lang w:eastAsia="it-IT"/>
        </w:rPr>
      </w:pPr>
    </w:p>
    <w:p w:rsidR="00A90BDC" w:rsidRPr="00975965" w:rsidRDefault="00975965" w:rsidP="00A90BDC">
      <w:pPr>
        <w:shd w:val="clear" w:color="auto" w:fill="FFFFFF"/>
        <w:spacing w:before="64" w:after="191" w:line="229" w:lineRule="atLeast"/>
        <w:rPr>
          <w:rFonts w:ascii="Georgia" w:eastAsia="Times New Roman" w:hAnsi="Georgia" w:cs="Arial"/>
          <w:color w:val="000000"/>
          <w:kern w:val="36"/>
          <w:szCs w:val="31"/>
          <w:lang w:eastAsia="it-IT"/>
        </w:rPr>
      </w:pPr>
      <w:r w:rsidRPr="00975965">
        <w:rPr>
          <w:rFonts w:ascii="Georgia" w:eastAsia="Times New Roman" w:hAnsi="Georgia" w:cs="Arial"/>
          <w:color w:val="000000"/>
          <w:kern w:val="36"/>
          <w:szCs w:val="31"/>
          <w:lang w:eastAsia="it-IT"/>
        </w:rPr>
        <w:t>Patogenesi</w:t>
      </w:r>
    </w:p>
    <w:p w:rsidR="00A90BDC" w:rsidRDefault="00A90BDC" w:rsidP="00A90BDC">
      <w:pPr>
        <w:shd w:val="clear" w:color="auto" w:fill="FFFFFF"/>
        <w:spacing w:before="64" w:after="191" w:line="229" w:lineRule="atLeast"/>
        <w:rPr>
          <w:rFonts w:ascii="Arial" w:eastAsia="Times New Roman" w:hAnsi="Arial" w:cs="Arial"/>
          <w:color w:val="0070C0"/>
          <w:sz w:val="17"/>
          <w:szCs w:val="17"/>
          <w:lang w:eastAsia="it-IT"/>
        </w:rPr>
      </w:pPr>
      <w:r w:rsidRPr="00180F07">
        <w:rPr>
          <w:rFonts w:ascii="Arial" w:eastAsia="Times New Roman" w:hAnsi="Arial" w:cs="Arial"/>
          <w:color w:val="0070C0"/>
          <w:sz w:val="17"/>
          <w:szCs w:val="17"/>
          <w:lang w:eastAsia="it-IT"/>
        </w:rPr>
        <w:t>Ci sono due meccanismi p</w:t>
      </w:r>
      <w:r>
        <w:rPr>
          <w:rFonts w:ascii="Arial" w:eastAsia="Times New Roman" w:hAnsi="Arial" w:cs="Arial"/>
          <w:color w:val="0070C0"/>
          <w:sz w:val="17"/>
          <w:szCs w:val="17"/>
          <w:lang w:eastAsia="it-IT"/>
        </w:rPr>
        <w:t>rincipali di acquisizione di IPA: l’i</w:t>
      </w:r>
      <w:r w:rsidRPr="00180F07">
        <w:rPr>
          <w:rFonts w:ascii="Arial" w:eastAsia="Times New Roman" w:hAnsi="Arial" w:cs="Arial"/>
          <w:color w:val="0070C0"/>
          <w:sz w:val="17"/>
          <w:szCs w:val="17"/>
          <w:lang w:eastAsia="it-IT"/>
        </w:rPr>
        <w:t>noculo diretto a</w:t>
      </w:r>
      <w:r>
        <w:rPr>
          <w:rFonts w:ascii="Arial" w:eastAsia="Times New Roman" w:hAnsi="Arial" w:cs="Arial"/>
          <w:color w:val="0070C0"/>
          <w:sz w:val="17"/>
          <w:szCs w:val="17"/>
          <w:lang w:eastAsia="it-IT"/>
        </w:rPr>
        <w:t xml:space="preserve">l momento della chirurgia e il raggiungimento </w:t>
      </w:r>
      <w:r w:rsidR="004F2F4E">
        <w:rPr>
          <w:rFonts w:ascii="Arial" w:eastAsia="Times New Roman" w:hAnsi="Arial" w:cs="Arial"/>
          <w:color w:val="0070C0"/>
          <w:sz w:val="17"/>
          <w:szCs w:val="17"/>
          <w:lang w:eastAsia="it-IT"/>
        </w:rPr>
        <w:t xml:space="preserve">della protesi </w:t>
      </w:r>
      <w:r>
        <w:rPr>
          <w:rFonts w:ascii="Arial" w:eastAsia="Times New Roman" w:hAnsi="Arial" w:cs="Arial"/>
          <w:color w:val="0070C0"/>
          <w:sz w:val="17"/>
          <w:szCs w:val="17"/>
          <w:lang w:eastAsia="it-IT"/>
        </w:rPr>
        <w:t xml:space="preserve">per via </w:t>
      </w:r>
      <w:r w:rsidRPr="00180F07">
        <w:rPr>
          <w:rFonts w:ascii="Arial" w:eastAsia="Times New Roman" w:hAnsi="Arial" w:cs="Arial"/>
          <w:color w:val="0070C0"/>
          <w:sz w:val="17"/>
          <w:szCs w:val="17"/>
          <w:lang w:eastAsia="it-IT"/>
        </w:rPr>
        <w:t xml:space="preserve">ematogena </w:t>
      </w:r>
      <w:r w:rsidR="004F2F4E">
        <w:rPr>
          <w:rFonts w:ascii="Arial" w:eastAsia="Times New Roman" w:hAnsi="Arial" w:cs="Arial"/>
          <w:color w:val="0070C0"/>
          <w:sz w:val="17"/>
          <w:szCs w:val="17"/>
          <w:lang w:eastAsia="it-IT"/>
        </w:rPr>
        <w:t xml:space="preserve">da parte </w:t>
      </w:r>
      <w:r w:rsidRPr="00180F07">
        <w:rPr>
          <w:rFonts w:ascii="Arial" w:eastAsia="Times New Roman" w:hAnsi="Arial" w:cs="Arial"/>
          <w:color w:val="0070C0"/>
          <w:sz w:val="17"/>
          <w:szCs w:val="17"/>
          <w:lang w:eastAsia="it-IT"/>
        </w:rPr>
        <w:t>de</w:t>
      </w:r>
      <w:r w:rsidR="004F2F4E">
        <w:rPr>
          <w:rFonts w:ascii="Arial" w:eastAsia="Times New Roman" w:hAnsi="Arial" w:cs="Arial"/>
          <w:color w:val="0070C0"/>
          <w:sz w:val="17"/>
          <w:szCs w:val="17"/>
          <w:lang w:eastAsia="it-IT"/>
        </w:rPr>
        <w:t>i batteri</w:t>
      </w:r>
      <w:r>
        <w:rPr>
          <w:rFonts w:ascii="Arial" w:eastAsia="Times New Roman" w:hAnsi="Arial" w:cs="Arial"/>
          <w:color w:val="0070C0"/>
          <w:sz w:val="17"/>
          <w:szCs w:val="17"/>
          <w:lang w:eastAsia="it-IT"/>
        </w:rPr>
        <w:t xml:space="preserve"> in un momento successivo.</w:t>
      </w:r>
      <w:r w:rsidRPr="00180F07">
        <w:rPr>
          <w:rFonts w:ascii="Arial" w:eastAsia="Times New Roman" w:hAnsi="Arial" w:cs="Arial"/>
          <w:color w:val="0070C0"/>
          <w:sz w:val="17"/>
          <w:szCs w:val="17"/>
          <w:lang w:eastAsia="it-IT"/>
        </w:rPr>
        <w:t xml:space="preserve"> Quando </w:t>
      </w:r>
      <w:r>
        <w:rPr>
          <w:rFonts w:ascii="Arial" w:eastAsia="Times New Roman" w:hAnsi="Arial" w:cs="Arial"/>
          <w:color w:val="0070C0"/>
          <w:sz w:val="17"/>
          <w:szCs w:val="17"/>
          <w:lang w:eastAsia="it-IT"/>
        </w:rPr>
        <w:t>i microrganismi attecchiscono</w:t>
      </w:r>
      <w:r w:rsidRPr="00180F07">
        <w:rPr>
          <w:rFonts w:ascii="Arial" w:eastAsia="Times New Roman" w:hAnsi="Arial" w:cs="Arial"/>
          <w:color w:val="0070C0"/>
          <w:sz w:val="17"/>
          <w:szCs w:val="17"/>
          <w:lang w:eastAsia="it-IT"/>
        </w:rPr>
        <w:t xml:space="preserve"> alla protesi, subiscono una vari</w:t>
      </w:r>
      <w:r>
        <w:rPr>
          <w:rFonts w:ascii="Arial" w:eastAsia="Times New Roman" w:hAnsi="Arial" w:cs="Arial"/>
          <w:color w:val="0070C0"/>
          <w:sz w:val="17"/>
          <w:szCs w:val="17"/>
          <w:lang w:eastAsia="it-IT"/>
        </w:rPr>
        <w:t>azione fenotipica trasformandosi nella forma sessile</w:t>
      </w:r>
      <w:r w:rsidRPr="00180F07">
        <w:rPr>
          <w:rFonts w:ascii="Arial" w:eastAsia="Times New Roman" w:hAnsi="Arial" w:cs="Arial"/>
          <w:color w:val="0070C0"/>
          <w:sz w:val="17"/>
          <w:szCs w:val="17"/>
          <w:lang w:eastAsia="it-IT"/>
        </w:rPr>
        <w:t xml:space="preserve">. </w:t>
      </w:r>
      <w:r>
        <w:rPr>
          <w:rFonts w:ascii="Arial" w:eastAsia="Times New Roman" w:hAnsi="Arial" w:cs="Arial"/>
          <w:color w:val="0070C0"/>
          <w:sz w:val="17"/>
          <w:szCs w:val="17"/>
          <w:lang w:eastAsia="it-IT"/>
        </w:rPr>
        <w:t>Questi batteri sessili secernono</w:t>
      </w:r>
      <w:r w:rsidR="00251396">
        <w:rPr>
          <w:rFonts w:ascii="Arial" w:eastAsia="Times New Roman" w:hAnsi="Arial" w:cs="Arial"/>
          <w:color w:val="0070C0"/>
          <w:sz w:val="17"/>
          <w:szCs w:val="17"/>
          <w:lang w:eastAsia="it-IT"/>
        </w:rPr>
        <w:t xml:space="preserve"> matrice extracellulare; </w:t>
      </w:r>
      <w:r w:rsidRPr="00180F07">
        <w:rPr>
          <w:rFonts w:ascii="Arial" w:eastAsia="Times New Roman" w:hAnsi="Arial" w:cs="Arial"/>
          <w:color w:val="0070C0"/>
          <w:sz w:val="17"/>
          <w:szCs w:val="17"/>
          <w:lang w:eastAsia="it-IT"/>
        </w:rPr>
        <w:t>i batteri e la loro matrice extracellu</w:t>
      </w:r>
      <w:r>
        <w:rPr>
          <w:rFonts w:ascii="Arial" w:eastAsia="Times New Roman" w:hAnsi="Arial" w:cs="Arial"/>
          <w:color w:val="0070C0"/>
          <w:sz w:val="17"/>
          <w:szCs w:val="17"/>
          <w:lang w:eastAsia="it-IT"/>
        </w:rPr>
        <w:t>lare costituiscono il biofilm.</w:t>
      </w:r>
      <w:r w:rsidRPr="00180F07">
        <w:rPr>
          <w:rFonts w:ascii="Arial" w:eastAsia="Times New Roman" w:hAnsi="Arial" w:cs="Arial"/>
          <w:color w:val="0070C0"/>
          <w:sz w:val="17"/>
          <w:szCs w:val="17"/>
          <w:lang w:eastAsia="it-IT"/>
        </w:rPr>
        <w:t xml:space="preserve"> La presenza del biofilm </w:t>
      </w:r>
      <w:r>
        <w:rPr>
          <w:rFonts w:ascii="Arial" w:eastAsia="Times New Roman" w:hAnsi="Arial" w:cs="Arial"/>
          <w:color w:val="0070C0"/>
          <w:sz w:val="17"/>
          <w:szCs w:val="17"/>
          <w:lang w:eastAsia="it-IT"/>
        </w:rPr>
        <w:t xml:space="preserve">ha un </w:t>
      </w:r>
      <w:r w:rsidRPr="00180F07">
        <w:rPr>
          <w:rFonts w:ascii="Arial" w:eastAsia="Times New Roman" w:hAnsi="Arial" w:cs="Arial"/>
          <w:color w:val="0070C0"/>
          <w:sz w:val="17"/>
          <w:szCs w:val="17"/>
          <w:lang w:eastAsia="it-IT"/>
        </w:rPr>
        <w:t>i</w:t>
      </w:r>
      <w:r>
        <w:rPr>
          <w:rFonts w:ascii="Arial" w:eastAsia="Times New Roman" w:hAnsi="Arial" w:cs="Arial"/>
          <w:color w:val="0070C0"/>
          <w:sz w:val="17"/>
          <w:szCs w:val="17"/>
          <w:lang w:eastAsia="it-IT"/>
        </w:rPr>
        <w:t>mpatto significativo sia sull’</w:t>
      </w:r>
      <w:r w:rsidRPr="00180F07">
        <w:rPr>
          <w:rFonts w:ascii="Arial" w:eastAsia="Times New Roman" w:hAnsi="Arial" w:cs="Arial"/>
          <w:color w:val="0070C0"/>
          <w:sz w:val="17"/>
          <w:szCs w:val="17"/>
          <w:lang w:eastAsia="it-IT"/>
        </w:rPr>
        <w:t>approcci</w:t>
      </w:r>
      <w:r>
        <w:rPr>
          <w:rFonts w:ascii="Arial" w:eastAsia="Times New Roman" w:hAnsi="Arial" w:cs="Arial"/>
          <w:color w:val="0070C0"/>
          <w:sz w:val="17"/>
          <w:szCs w:val="17"/>
          <w:lang w:eastAsia="it-IT"/>
        </w:rPr>
        <w:t>o diagnostico</w:t>
      </w:r>
      <w:r w:rsidRPr="00180F07">
        <w:rPr>
          <w:rFonts w:ascii="Arial" w:eastAsia="Times New Roman" w:hAnsi="Arial" w:cs="Arial"/>
          <w:color w:val="0070C0"/>
          <w:sz w:val="17"/>
          <w:szCs w:val="17"/>
          <w:lang w:eastAsia="it-IT"/>
        </w:rPr>
        <w:t xml:space="preserve"> </w:t>
      </w:r>
      <w:r>
        <w:rPr>
          <w:rFonts w:ascii="Arial" w:eastAsia="Times New Roman" w:hAnsi="Arial" w:cs="Arial"/>
          <w:color w:val="0070C0"/>
          <w:sz w:val="17"/>
          <w:szCs w:val="17"/>
          <w:lang w:eastAsia="it-IT"/>
        </w:rPr>
        <w:t>che di gestione dell’IPA.</w:t>
      </w:r>
    </w:p>
    <w:p w:rsidR="00975965" w:rsidRDefault="00975965" w:rsidP="00A90BDC">
      <w:pPr>
        <w:shd w:val="clear" w:color="auto" w:fill="FFFFFF"/>
        <w:spacing w:before="64" w:after="191" w:line="229" w:lineRule="atLeast"/>
        <w:rPr>
          <w:rFonts w:ascii="Georgia" w:eastAsia="Times New Roman" w:hAnsi="Georgia" w:cs="Arial"/>
          <w:color w:val="000000"/>
          <w:kern w:val="36"/>
          <w:szCs w:val="31"/>
          <w:lang w:eastAsia="it-IT"/>
        </w:rPr>
      </w:pPr>
    </w:p>
    <w:p w:rsidR="00A90BDC" w:rsidRPr="00975965" w:rsidRDefault="00975965" w:rsidP="00A90BDC">
      <w:pPr>
        <w:shd w:val="clear" w:color="auto" w:fill="FFFFFF"/>
        <w:spacing w:before="64" w:after="191" w:line="229" w:lineRule="atLeast"/>
        <w:rPr>
          <w:rFonts w:ascii="Georgia" w:eastAsia="Times New Roman" w:hAnsi="Georgia" w:cs="Arial"/>
          <w:color w:val="000000"/>
          <w:kern w:val="36"/>
          <w:szCs w:val="31"/>
          <w:lang w:eastAsia="it-IT"/>
        </w:rPr>
      </w:pPr>
      <w:r w:rsidRPr="00975965">
        <w:rPr>
          <w:rFonts w:ascii="Georgia" w:eastAsia="Times New Roman" w:hAnsi="Georgia" w:cs="Arial"/>
          <w:color w:val="000000"/>
          <w:kern w:val="36"/>
          <w:szCs w:val="31"/>
          <w:lang w:eastAsia="it-IT"/>
        </w:rPr>
        <w:t>Microbiologia</w:t>
      </w:r>
    </w:p>
    <w:p w:rsidR="00A90BDC" w:rsidRDefault="00A90BDC" w:rsidP="00A90BDC">
      <w:pPr>
        <w:shd w:val="clear" w:color="auto" w:fill="FFFFFF"/>
        <w:spacing w:before="64" w:after="191" w:line="229" w:lineRule="atLeast"/>
        <w:rPr>
          <w:rFonts w:ascii="Arial" w:eastAsia="Times New Roman" w:hAnsi="Arial" w:cs="Arial"/>
          <w:color w:val="0070C0"/>
          <w:sz w:val="17"/>
          <w:szCs w:val="17"/>
          <w:lang w:eastAsia="it-IT"/>
        </w:rPr>
      </w:pPr>
      <w:r>
        <w:rPr>
          <w:rFonts w:ascii="Arial" w:eastAsia="Times New Roman" w:hAnsi="Arial" w:cs="Arial"/>
          <w:color w:val="0070C0"/>
          <w:sz w:val="17"/>
          <w:szCs w:val="17"/>
          <w:lang w:eastAsia="it-IT"/>
        </w:rPr>
        <w:t>Gli Stafilococchi restano</w:t>
      </w:r>
      <w:r w:rsidRPr="00180F07">
        <w:rPr>
          <w:rFonts w:ascii="Arial" w:eastAsia="Times New Roman" w:hAnsi="Arial" w:cs="Arial"/>
          <w:color w:val="0070C0"/>
          <w:sz w:val="17"/>
          <w:szCs w:val="17"/>
          <w:lang w:eastAsia="it-IT"/>
        </w:rPr>
        <w:t xml:space="preserve"> i più comuni agenti eziologic</w:t>
      </w:r>
      <w:r>
        <w:rPr>
          <w:rFonts w:ascii="Arial" w:eastAsia="Times New Roman" w:hAnsi="Arial" w:cs="Arial"/>
          <w:color w:val="0070C0"/>
          <w:sz w:val="17"/>
          <w:szCs w:val="17"/>
          <w:lang w:eastAsia="it-IT"/>
        </w:rPr>
        <w:t xml:space="preserve">i coinvolti nella IPA, sia lo Staphylococcus aureus, sia gli </w:t>
      </w:r>
      <w:r w:rsidRPr="00180F07">
        <w:rPr>
          <w:rFonts w:ascii="Arial" w:eastAsia="Times New Roman" w:hAnsi="Arial" w:cs="Arial"/>
          <w:color w:val="0070C0"/>
          <w:sz w:val="17"/>
          <w:szCs w:val="17"/>
          <w:lang w:eastAsia="it-IT"/>
        </w:rPr>
        <w:t>stafi</w:t>
      </w:r>
      <w:r>
        <w:rPr>
          <w:rFonts w:ascii="Arial" w:eastAsia="Times New Roman" w:hAnsi="Arial" w:cs="Arial"/>
          <w:color w:val="0070C0"/>
          <w:sz w:val="17"/>
          <w:szCs w:val="17"/>
          <w:lang w:eastAsia="it-IT"/>
        </w:rPr>
        <w:t>lococchi coagulasi-negativi, ciascuno implicato in più di</w:t>
      </w:r>
      <w:r w:rsidRPr="00180F07">
        <w:rPr>
          <w:rFonts w:ascii="Arial" w:eastAsia="Times New Roman" w:hAnsi="Arial" w:cs="Arial"/>
          <w:color w:val="0070C0"/>
          <w:sz w:val="17"/>
          <w:szCs w:val="17"/>
          <w:lang w:eastAsia="it-IT"/>
        </w:rPr>
        <w:t xml:space="preserve"> un quarto di tutte le infezioni. </w:t>
      </w:r>
      <w:r>
        <w:rPr>
          <w:rFonts w:ascii="Arial" w:eastAsia="Times New Roman" w:hAnsi="Arial" w:cs="Arial"/>
          <w:color w:val="0070C0"/>
          <w:sz w:val="17"/>
          <w:szCs w:val="17"/>
          <w:lang w:eastAsia="it-IT"/>
        </w:rPr>
        <w:t>Gli organismi Gram-negativi sono i</w:t>
      </w:r>
      <w:r w:rsidRPr="00180F07">
        <w:rPr>
          <w:rFonts w:ascii="Arial" w:eastAsia="Times New Roman" w:hAnsi="Arial" w:cs="Arial"/>
          <w:color w:val="0070C0"/>
          <w:sz w:val="17"/>
          <w:szCs w:val="17"/>
          <w:lang w:eastAsia="it-IT"/>
        </w:rPr>
        <w:t xml:space="preserve"> </w:t>
      </w:r>
      <w:r>
        <w:rPr>
          <w:rFonts w:ascii="Arial" w:eastAsia="Times New Roman" w:hAnsi="Arial" w:cs="Arial"/>
          <w:color w:val="0070C0"/>
          <w:sz w:val="17"/>
          <w:szCs w:val="17"/>
          <w:lang w:eastAsia="it-IT"/>
        </w:rPr>
        <w:t xml:space="preserve">successivi microrgnismi </w:t>
      </w:r>
      <w:r w:rsidRPr="00180F07">
        <w:rPr>
          <w:rFonts w:ascii="Arial" w:eastAsia="Times New Roman" w:hAnsi="Arial" w:cs="Arial"/>
          <w:color w:val="0070C0"/>
          <w:sz w:val="17"/>
          <w:szCs w:val="17"/>
          <w:lang w:eastAsia="it-IT"/>
        </w:rPr>
        <w:t>più comune</w:t>
      </w:r>
      <w:r>
        <w:rPr>
          <w:rFonts w:ascii="Arial" w:eastAsia="Times New Roman" w:hAnsi="Arial" w:cs="Arial"/>
          <w:color w:val="0070C0"/>
          <w:sz w:val="17"/>
          <w:szCs w:val="17"/>
          <w:lang w:eastAsia="it-IT"/>
        </w:rPr>
        <w:t>mente isolati in quanto</w:t>
      </w:r>
      <w:r w:rsidRPr="00180F07">
        <w:rPr>
          <w:rFonts w:ascii="Arial" w:eastAsia="Times New Roman" w:hAnsi="Arial" w:cs="Arial"/>
          <w:color w:val="0070C0"/>
          <w:sz w:val="17"/>
          <w:szCs w:val="17"/>
          <w:lang w:eastAsia="it-IT"/>
        </w:rPr>
        <w:t xml:space="preserve"> si verificano in c</w:t>
      </w:r>
      <w:r>
        <w:rPr>
          <w:rFonts w:ascii="Arial" w:eastAsia="Times New Roman" w:hAnsi="Arial" w:cs="Arial"/>
          <w:color w:val="0070C0"/>
          <w:sz w:val="17"/>
          <w:szCs w:val="17"/>
          <w:lang w:eastAsia="it-IT"/>
        </w:rPr>
        <w:t>irca il 10% dei casi di IPA.</w:t>
      </w:r>
      <w:r w:rsidRPr="00180F07">
        <w:rPr>
          <w:rFonts w:ascii="Arial" w:eastAsia="Times New Roman" w:hAnsi="Arial" w:cs="Arial"/>
          <w:color w:val="0070C0"/>
          <w:sz w:val="17"/>
          <w:szCs w:val="17"/>
          <w:lang w:eastAsia="it-IT"/>
        </w:rPr>
        <w:t xml:space="preserve"> Altri microrganismi tra cui enterococchi, streptococchi e specie fungine sono stati segnalati. Di nota, </w:t>
      </w:r>
      <w:r>
        <w:rPr>
          <w:rFonts w:ascii="Arial" w:eastAsia="Times New Roman" w:hAnsi="Arial" w:cs="Arial"/>
          <w:color w:val="0070C0"/>
          <w:sz w:val="17"/>
          <w:szCs w:val="17"/>
          <w:lang w:eastAsia="it-IT"/>
        </w:rPr>
        <w:t xml:space="preserve">il </w:t>
      </w:r>
      <w:r w:rsidRPr="00180F07">
        <w:rPr>
          <w:rFonts w:ascii="Arial" w:eastAsia="Times New Roman" w:hAnsi="Arial" w:cs="Arial"/>
          <w:color w:val="0070C0"/>
          <w:sz w:val="17"/>
          <w:szCs w:val="17"/>
          <w:lang w:eastAsia="it-IT"/>
        </w:rPr>
        <w:t xml:space="preserve">Propionibacterium acnes ha una particolare associazione con </w:t>
      </w:r>
      <w:r>
        <w:rPr>
          <w:rFonts w:ascii="Arial" w:eastAsia="Times New Roman" w:hAnsi="Arial" w:cs="Arial"/>
          <w:color w:val="0070C0"/>
          <w:sz w:val="17"/>
          <w:szCs w:val="17"/>
          <w:lang w:eastAsia="it-IT"/>
        </w:rPr>
        <w:t xml:space="preserve">le </w:t>
      </w:r>
      <w:r w:rsidRPr="00180F07">
        <w:rPr>
          <w:rFonts w:ascii="Arial" w:eastAsia="Times New Roman" w:hAnsi="Arial" w:cs="Arial"/>
          <w:color w:val="0070C0"/>
          <w:sz w:val="17"/>
          <w:szCs w:val="17"/>
          <w:lang w:eastAsia="it-IT"/>
        </w:rPr>
        <w:t>infezioni</w:t>
      </w:r>
      <w:r>
        <w:rPr>
          <w:rFonts w:ascii="Arial" w:eastAsia="Times New Roman" w:hAnsi="Arial" w:cs="Arial"/>
          <w:color w:val="0070C0"/>
          <w:sz w:val="17"/>
          <w:szCs w:val="17"/>
          <w:lang w:eastAsia="it-IT"/>
        </w:rPr>
        <w:t xml:space="preserve"> delle protesi articolari di spalla, che si verificano in più d</w:t>
      </w:r>
      <w:r w:rsidRPr="00180F07">
        <w:rPr>
          <w:rFonts w:ascii="Arial" w:eastAsia="Times New Roman" w:hAnsi="Arial" w:cs="Arial"/>
          <w:color w:val="0070C0"/>
          <w:sz w:val="17"/>
          <w:szCs w:val="17"/>
          <w:lang w:eastAsia="it-IT"/>
        </w:rPr>
        <w:t>el 40% dei casi</w:t>
      </w:r>
      <w:r>
        <w:rPr>
          <w:rFonts w:ascii="Arial" w:eastAsia="Times New Roman" w:hAnsi="Arial" w:cs="Arial"/>
          <w:color w:val="0070C0"/>
          <w:sz w:val="17"/>
          <w:szCs w:val="17"/>
          <w:lang w:eastAsia="it-IT"/>
        </w:rPr>
        <w:t>.</w:t>
      </w:r>
    </w:p>
    <w:p w:rsidR="00975965" w:rsidRDefault="00975965" w:rsidP="00A90BDC">
      <w:pPr>
        <w:shd w:val="clear" w:color="auto" w:fill="FFFFFF"/>
        <w:spacing w:before="64" w:after="191" w:line="229" w:lineRule="atLeast"/>
        <w:rPr>
          <w:rFonts w:ascii="Georgia" w:eastAsia="Times New Roman" w:hAnsi="Georgia" w:cs="Arial"/>
          <w:color w:val="000000"/>
          <w:kern w:val="36"/>
          <w:szCs w:val="31"/>
          <w:lang w:eastAsia="it-IT"/>
        </w:rPr>
      </w:pPr>
    </w:p>
    <w:p w:rsidR="00282868" w:rsidRDefault="00282868" w:rsidP="00A90BDC">
      <w:pPr>
        <w:shd w:val="clear" w:color="auto" w:fill="FFFFFF"/>
        <w:spacing w:before="64" w:after="191" w:line="229" w:lineRule="atLeast"/>
        <w:rPr>
          <w:rFonts w:ascii="Georgia" w:eastAsia="Times New Roman" w:hAnsi="Georgia" w:cs="Arial"/>
          <w:color w:val="000000"/>
          <w:kern w:val="36"/>
          <w:szCs w:val="31"/>
          <w:lang w:eastAsia="it-IT"/>
        </w:rPr>
      </w:pPr>
    </w:p>
    <w:p w:rsidR="00384737" w:rsidRPr="00975965" w:rsidRDefault="00975965" w:rsidP="00A90BDC">
      <w:pPr>
        <w:shd w:val="clear" w:color="auto" w:fill="FFFFFF"/>
        <w:spacing w:before="64" w:after="191" w:line="229" w:lineRule="atLeast"/>
        <w:rPr>
          <w:rFonts w:ascii="Georgia" w:eastAsia="Times New Roman" w:hAnsi="Georgia" w:cs="Arial"/>
          <w:color w:val="000000"/>
          <w:kern w:val="36"/>
          <w:szCs w:val="31"/>
          <w:lang w:eastAsia="it-IT"/>
        </w:rPr>
      </w:pPr>
      <w:r w:rsidRPr="00975965">
        <w:rPr>
          <w:rFonts w:ascii="Georgia" w:eastAsia="Times New Roman" w:hAnsi="Georgia" w:cs="Arial"/>
          <w:color w:val="000000"/>
          <w:kern w:val="36"/>
          <w:szCs w:val="31"/>
          <w:lang w:eastAsia="it-IT"/>
        </w:rPr>
        <w:lastRenderedPageBreak/>
        <w:t>Classificazione clinica e presentazione</w:t>
      </w:r>
    </w:p>
    <w:p w:rsidR="00384737" w:rsidRDefault="00384737" w:rsidP="00384737">
      <w:pPr>
        <w:shd w:val="clear" w:color="auto" w:fill="FFFFFF"/>
        <w:spacing w:before="64" w:after="191" w:line="229" w:lineRule="atLeast"/>
        <w:rPr>
          <w:rFonts w:ascii="Arial" w:eastAsia="Times New Roman" w:hAnsi="Arial" w:cs="Arial"/>
          <w:color w:val="0070C0"/>
          <w:sz w:val="17"/>
          <w:szCs w:val="17"/>
          <w:lang w:eastAsia="it-IT"/>
        </w:rPr>
      </w:pPr>
      <w:r w:rsidRPr="00180F07">
        <w:rPr>
          <w:rFonts w:ascii="Arial" w:eastAsia="Times New Roman" w:hAnsi="Arial" w:cs="Arial"/>
          <w:color w:val="0070C0"/>
          <w:sz w:val="17"/>
          <w:szCs w:val="17"/>
          <w:lang w:eastAsia="it-IT"/>
        </w:rPr>
        <w:t xml:space="preserve">Ci sono un certo numero di sistemi di classificazione proposti per </w:t>
      </w:r>
      <w:r>
        <w:rPr>
          <w:rFonts w:ascii="Arial" w:eastAsia="Times New Roman" w:hAnsi="Arial" w:cs="Arial"/>
          <w:color w:val="0070C0"/>
          <w:sz w:val="17"/>
          <w:szCs w:val="17"/>
          <w:lang w:eastAsia="it-IT"/>
        </w:rPr>
        <w:t>le IPA. In generale, le IPA possono</w:t>
      </w:r>
      <w:r w:rsidRPr="00180F07">
        <w:rPr>
          <w:rFonts w:ascii="Arial" w:eastAsia="Times New Roman" w:hAnsi="Arial" w:cs="Arial"/>
          <w:color w:val="0070C0"/>
          <w:sz w:val="17"/>
          <w:szCs w:val="17"/>
          <w:lang w:eastAsia="it-IT"/>
        </w:rPr>
        <w:t xml:space="preserve"> essere classific</w:t>
      </w:r>
      <w:r>
        <w:rPr>
          <w:rFonts w:ascii="Arial" w:eastAsia="Times New Roman" w:hAnsi="Arial" w:cs="Arial"/>
          <w:color w:val="0070C0"/>
          <w:sz w:val="17"/>
          <w:szCs w:val="17"/>
          <w:lang w:eastAsia="it-IT"/>
        </w:rPr>
        <w:t>ate come precoci (si</w:t>
      </w:r>
      <w:r w:rsidRPr="00180F07">
        <w:rPr>
          <w:rFonts w:ascii="Arial" w:eastAsia="Times New Roman" w:hAnsi="Arial" w:cs="Arial"/>
          <w:color w:val="0070C0"/>
          <w:sz w:val="17"/>
          <w:szCs w:val="17"/>
          <w:lang w:eastAsia="it-IT"/>
        </w:rPr>
        <w:t xml:space="preserve"> svilupp</w:t>
      </w:r>
      <w:r>
        <w:rPr>
          <w:rFonts w:ascii="Arial" w:eastAsia="Times New Roman" w:hAnsi="Arial" w:cs="Arial"/>
          <w:color w:val="0070C0"/>
          <w:sz w:val="17"/>
          <w:szCs w:val="17"/>
          <w:lang w:eastAsia="it-IT"/>
        </w:rPr>
        <w:t>an</w:t>
      </w:r>
      <w:r w:rsidRPr="00180F07">
        <w:rPr>
          <w:rFonts w:ascii="Arial" w:eastAsia="Times New Roman" w:hAnsi="Arial" w:cs="Arial"/>
          <w:color w:val="0070C0"/>
          <w:sz w:val="17"/>
          <w:szCs w:val="17"/>
          <w:lang w:eastAsia="it-IT"/>
        </w:rPr>
        <w:t>o nei primi 3 mesi dopo</w:t>
      </w:r>
      <w:r>
        <w:rPr>
          <w:rFonts w:ascii="Arial" w:eastAsia="Times New Roman" w:hAnsi="Arial" w:cs="Arial"/>
          <w:color w:val="0070C0"/>
          <w:sz w:val="17"/>
          <w:szCs w:val="17"/>
          <w:lang w:eastAsia="it-IT"/>
        </w:rPr>
        <w:t xml:space="preserve"> l'intervento), ritardate (</w:t>
      </w:r>
      <w:r w:rsidRPr="00180F07">
        <w:rPr>
          <w:rFonts w:ascii="Arial" w:eastAsia="Times New Roman" w:hAnsi="Arial" w:cs="Arial"/>
          <w:color w:val="0070C0"/>
          <w:sz w:val="17"/>
          <w:szCs w:val="17"/>
          <w:lang w:eastAsia="it-IT"/>
        </w:rPr>
        <w:t>si verificano 3-24 mesi dopo l'</w:t>
      </w:r>
      <w:r>
        <w:rPr>
          <w:rFonts w:ascii="Arial" w:eastAsia="Times New Roman" w:hAnsi="Arial" w:cs="Arial"/>
          <w:color w:val="0070C0"/>
          <w:sz w:val="17"/>
          <w:szCs w:val="17"/>
          <w:lang w:eastAsia="it-IT"/>
        </w:rPr>
        <w:t>intervento chirurgico) e tardive (superiore a 24 mesi). L’infezione per via</w:t>
      </w:r>
      <w:r w:rsidRPr="00180F07">
        <w:rPr>
          <w:rFonts w:ascii="Arial" w:eastAsia="Times New Roman" w:hAnsi="Arial" w:cs="Arial"/>
          <w:color w:val="0070C0"/>
          <w:sz w:val="17"/>
          <w:szCs w:val="17"/>
          <w:lang w:eastAsia="it-IT"/>
        </w:rPr>
        <w:t xml:space="preserve"> ematogena della protesi può avv</w:t>
      </w:r>
      <w:r>
        <w:rPr>
          <w:rFonts w:ascii="Arial" w:eastAsia="Times New Roman" w:hAnsi="Arial" w:cs="Arial"/>
          <w:color w:val="0070C0"/>
          <w:sz w:val="17"/>
          <w:szCs w:val="17"/>
          <w:lang w:eastAsia="it-IT"/>
        </w:rPr>
        <w:t>enire in qualsiasi moment</w:t>
      </w:r>
      <w:r w:rsidRPr="00180F07">
        <w:rPr>
          <w:rFonts w:ascii="Arial" w:eastAsia="Times New Roman" w:hAnsi="Arial" w:cs="Arial"/>
          <w:color w:val="0070C0"/>
          <w:sz w:val="17"/>
          <w:szCs w:val="17"/>
          <w:lang w:eastAsia="it-IT"/>
        </w:rPr>
        <w:t xml:space="preserve">o dopo l'impianto, ma si pensa che sia più probabile che </w:t>
      </w:r>
      <w:r>
        <w:rPr>
          <w:rFonts w:ascii="Arial" w:eastAsia="Times New Roman" w:hAnsi="Arial" w:cs="Arial"/>
          <w:color w:val="0070C0"/>
          <w:sz w:val="17"/>
          <w:szCs w:val="17"/>
          <w:lang w:eastAsia="it-IT"/>
        </w:rPr>
        <w:t>si presenti dopo 24 mesi da</w:t>
      </w:r>
      <w:r w:rsidRPr="00180F07">
        <w:rPr>
          <w:rFonts w:ascii="Arial" w:eastAsia="Times New Roman" w:hAnsi="Arial" w:cs="Arial"/>
          <w:color w:val="0070C0"/>
          <w:sz w:val="17"/>
          <w:szCs w:val="17"/>
          <w:lang w:eastAsia="it-IT"/>
        </w:rPr>
        <w:t xml:space="preserve"> un intervento chirurgico.</w:t>
      </w:r>
    </w:p>
    <w:p w:rsidR="00282868" w:rsidRDefault="00384737" w:rsidP="00384737">
      <w:pPr>
        <w:shd w:val="clear" w:color="auto" w:fill="FFFFFF"/>
        <w:spacing w:before="64" w:after="191" w:line="229" w:lineRule="atLeast"/>
        <w:rPr>
          <w:rFonts w:ascii="Arial" w:eastAsia="Times New Roman" w:hAnsi="Arial" w:cs="Arial"/>
          <w:color w:val="000000"/>
          <w:sz w:val="17"/>
          <w:szCs w:val="17"/>
          <w:lang w:eastAsia="it-IT"/>
        </w:rPr>
      </w:pPr>
      <w:r>
        <w:rPr>
          <w:rFonts w:ascii="Arial" w:eastAsia="Times New Roman" w:hAnsi="Arial" w:cs="Arial"/>
          <w:color w:val="0070C0"/>
          <w:sz w:val="17"/>
          <w:szCs w:val="17"/>
          <w:lang w:eastAsia="it-IT"/>
        </w:rPr>
        <w:t>L’IPA precoce</w:t>
      </w:r>
      <w:r w:rsidRPr="00180F07">
        <w:rPr>
          <w:rFonts w:ascii="Arial" w:eastAsia="Times New Roman" w:hAnsi="Arial" w:cs="Arial"/>
          <w:color w:val="0070C0"/>
          <w:sz w:val="17"/>
          <w:szCs w:val="17"/>
          <w:lang w:eastAsia="it-IT"/>
        </w:rPr>
        <w:t xml:space="preserve"> comprende la maggior parte dei casi incontrati. Tipicamente, i pazienti riferisco</w:t>
      </w:r>
      <w:r>
        <w:rPr>
          <w:rFonts w:ascii="Arial" w:eastAsia="Times New Roman" w:hAnsi="Arial" w:cs="Arial"/>
          <w:color w:val="0070C0"/>
          <w:sz w:val="17"/>
          <w:szCs w:val="17"/>
          <w:lang w:eastAsia="it-IT"/>
        </w:rPr>
        <w:t>no complicazioni della ferita vicine</w:t>
      </w:r>
      <w:r w:rsidR="007317CE">
        <w:rPr>
          <w:rFonts w:ascii="Arial" w:eastAsia="Times New Roman" w:hAnsi="Arial" w:cs="Arial"/>
          <w:color w:val="0070C0"/>
          <w:sz w:val="17"/>
          <w:szCs w:val="17"/>
          <w:lang w:eastAsia="it-IT"/>
        </w:rPr>
        <w:t xml:space="preserve"> all’intervento chirurgico</w:t>
      </w:r>
      <w:r w:rsidRPr="00180F07">
        <w:rPr>
          <w:rFonts w:ascii="Arial" w:eastAsia="Times New Roman" w:hAnsi="Arial" w:cs="Arial"/>
          <w:color w:val="0070C0"/>
          <w:sz w:val="17"/>
          <w:szCs w:val="17"/>
          <w:lang w:eastAsia="it-IT"/>
        </w:rPr>
        <w:t xml:space="preserve"> originario. </w:t>
      </w:r>
      <w:r>
        <w:rPr>
          <w:rFonts w:ascii="Arial" w:eastAsia="Times New Roman" w:hAnsi="Arial" w:cs="Arial"/>
          <w:color w:val="0070C0"/>
          <w:sz w:val="17"/>
          <w:szCs w:val="17"/>
          <w:lang w:eastAsia="it-IT"/>
        </w:rPr>
        <w:t>Presentazioni ritardate e tardive di solito sono associate</w:t>
      </w:r>
      <w:r w:rsidRPr="00180F07">
        <w:rPr>
          <w:rFonts w:ascii="Arial" w:eastAsia="Times New Roman" w:hAnsi="Arial" w:cs="Arial"/>
          <w:color w:val="0070C0"/>
          <w:sz w:val="17"/>
          <w:szCs w:val="17"/>
          <w:lang w:eastAsia="it-IT"/>
        </w:rPr>
        <w:t xml:space="preserve"> a una storia di dolore </w:t>
      </w:r>
      <w:r>
        <w:rPr>
          <w:rFonts w:ascii="Arial" w:eastAsia="Times New Roman" w:hAnsi="Arial" w:cs="Arial"/>
          <w:color w:val="0070C0"/>
          <w:sz w:val="17"/>
          <w:szCs w:val="17"/>
          <w:lang w:eastAsia="it-IT"/>
        </w:rPr>
        <w:t>lentamente crescente che</w:t>
      </w:r>
      <w:r w:rsidRPr="00180F07">
        <w:rPr>
          <w:rFonts w:ascii="Arial" w:eastAsia="Times New Roman" w:hAnsi="Arial" w:cs="Arial"/>
          <w:color w:val="0070C0"/>
          <w:sz w:val="17"/>
          <w:szCs w:val="17"/>
          <w:lang w:eastAsia="it-IT"/>
        </w:rPr>
        <w:t xml:space="preserve"> coinv</w:t>
      </w:r>
      <w:r>
        <w:rPr>
          <w:rFonts w:ascii="Arial" w:eastAsia="Times New Roman" w:hAnsi="Arial" w:cs="Arial"/>
          <w:color w:val="0070C0"/>
          <w:sz w:val="17"/>
          <w:szCs w:val="17"/>
          <w:lang w:eastAsia="it-IT"/>
        </w:rPr>
        <w:t>olge la protesi articolare. Le IPA per via ematica</w:t>
      </w:r>
      <w:r w:rsidRPr="00180F07">
        <w:rPr>
          <w:rFonts w:ascii="Arial" w:eastAsia="Times New Roman" w:hAnsi="Arial" w:cs="Arial"/>
          <w:color w:val="0070C0"/>
          <w:sz w:val="17"/>
          <w:szCs w:val="17"/>
          <w:lang w:eastAsia="it-IT"/>
        </w:rPr>
        <w:t>, al contrario, di solito sono ass</w:t>
      </w:r>
      <w:r w:rsidR="007317CE">
        <w:rPr>
          <w:rFonts w:ascii="Arial" w:eastAsia="Times New Roman" w:hAnsi="Arial" w:cs="Arial"/>
          <w:color w:val="0070C0"/>
          <w:sz w:val="17"/>
          <w:szCs w:val="17"/>
          <w:lang w:eastAsia="it-IT"/>
        </w:rPr>
        <w:t xml:space="preserve">ociate </w:t>
      </w:r>
      <w:r>
        <w:rPr>
          <w:rFonts w:ascii="Arial" w:eastAsia="Times New Roman" w:hAnsi="Arial" w:cs="Arial"/>
          <w:color w:val="0070C0"/>
          <w:sz w:val="17"/>
          <w:szCs w:val="17"/>
          <w:lang w:eastAsia="it-IT"/>
        </w:rPr>
        <w:t>a storia di un’articolazione che era priva</w:t>
      </w:r>
      <w:r w:rsidRPr="00180F07">
        <w:rPr>
          <w:rFonts w:ascii="Arial" w:eastAsia="Times New Roman" w:hAnsi="Arial" w:cs="Arial"/>
          <w:color w:val="0070C0"/>
          <w:sz w:val="17"/>
          <w:szCs w:val="17"/>
          <w:lang w:eastAsia="it-IT"/>
        </w:rPr>
        <w:t xml:space="preserve"> di problemi per diversi anni prima di un episodio acuto di sepsi </w:t>
      </w:r>
      <w:r>
        <w:rPr>
          <w:rFonts w:ascii="Arial" w:eastAsia="Times New Roman" w:hAnsi="Arial" w:cs="Arial"/>
          <w:color w:val="0070C0"/>
          <w:sz w:val="17"/>
          <w:szCs w:val="17"/>
          <w:lang w:eastAsia="it-IT"/>
        </w:rPr>
        <w:t xml:space="preserve">che </w:t>
      </w:r>
      <w:r w:rsidRPr="00180F07">
        <w:rPr>
          <w:rFonts w:ascii="Arial" w:eastAsia="Times New Roman" w:hAnsi="Arial" w:cs="Arial"/>
          <w:color w:val="0070C0"/>
          <w:sz w:val="17"/>
          <w:szCs w:val="17"/>
          <w:lang w:eastAsia="it-IT"/>
        </w:rPr>
        <w:t xml:space="preserve">si </w:t>
      </w:r>
      <w:r>
        <w:rPr>
          <w:rFonts w:ascii="Arial" w:eastAsia="Times New Roman" w:hAnsi="Arial" w:cs="Arial"/>
          <w:color w:val="0070C0"/>
          <w:sz w:val="17"/>
          <w:szCs w:val="17"/>
          <w:lang w:eastAsia="it-IT"/>
        </w:rPr>
        <w:t xml:space="preserve">sia </w:t>
      </w:r>
      <w:r w:rsidRPr="00180F07">
        <w:rPr>
          <w:rFonts w:ascii="Arial" w:eastAsia="Times New Roman" w:hAnsi="Arial" w:cs="Arial"/>
          <w:color w:val="0070C0"/>
          <w:sz w:val="17"/>
          <w:szCs w:val="17"/>
          <w:lang w:eastAsia="it-IT"/>
        </w:rPr>
        <w:t>verifica</w:t>
      </w:r>
      <w:r>
        <w:rPr>
          <w:rFonts w:ascii="Arial" w:eastAsia="Times New Roman" w:hAnsi="Arial" w:cs="Arial"/>
          <w:color w:val="0070C0"/>
          <w:sz w:val="17"/>
          <w:szCs w:val="17"/>
          <w:lang w:eastAsia="it-IT"/>
        </w:rPr>
        <w:t>ta</w:t>
      </w:r>
      <w:r w:rsidRPr="00180F07">
        <w:rPr>
          <w:rFonts w:ascii="Arial" w:eastAsia="Times New Roman" w:hAnsi="Arial" w:cs="Arial"/>
          <w:color w:val="0070C0"/>
          <w:sz w:val="17"/>
          <w:szCs w:val="17"/>
          <w:lang w:eastAsia="it-IT"/>
        </w:rPr>
        <w:t xml:space="preserve"> improvvisamente.</w:t>
      </w:r>
      <w:r w:rsidRPr="00180F07">
        <w:rPr>
          <w:rFonts w:ascii="Arial" w:eastAsia="Times New Roman" w:hAnsi="Arial" w:cs="Arial"/>
          <w:color w:val="000000"/>
          <w:sz w:val="17"/>
          <w:szCs w:val="17"/>
          <w:lang w:eastAsia="it-IT"/>
        </w:rPr>
        <w:t xml:space="preserve"> </w:t>
      </w:r>
    </w:p>
    <w:p w:rsidR="00282868" w:rsidRDefault="00282868" w:rsidP="00384737">
      <w:pPr>
        <w:shd w:val="clear" w:color="auto" w:fill="FFFFFF"/>
        <w:spacing w:before="64" w:after="191" w:line="229" w:lineRule="atLeast"/>
        <w:rPr>
          <w:rFonts w:ascii="Arial" w:eastAsia="Times New Roman" w:hAnsi="Arial" w:cs="Arial"/>
          <w:color w:val="000000"/>
          <w:sz w:val="17"/>
          <w:szCs w:val="17"/>
          <w:lang w:eastAsia="it-IT"/>
        </w:rPr>
      </w:pPr>
    </w:p>
    <w:p w:rsidR="00D653AA" w:rsidRPr="00282868" w:rsidRDefault="00975965" w:rsidP="00384737">
      <w:pPr>
        <w:shd w:val="clear" w:color="auto" w:fill="FFFFFF"/>
        <w:spacing w:before="64" w:after="191" w:line="229" w:lineRule="atLeast"/>
        <w:rPr>
          <w:rFonts w:ascii="Arial" w:eastAsia="Times New Roman" w:hAnsi="Arial" w:cs="Arial"/>
          <w:color w:val="000000"/>
          <w:sz w:val="17"/>
          <w:szCs w:val="17"/>
          <w:lang w:eastAsia="it-IT"/>
        </w:rPr>
      </w:pPr>
      <w:r w:rsidRPr="00975965">
        <w:rPr>
          <w:rFonts w:ascii="Georgia" w:eastAsia="Times New Roman" w:hAnsi="Georgia" w:cs="Arial"/>
          <w:color w:val="000000"/>
          <w:kern w:val="36"/>
          <w:szCs w:val="31"/>
          <w:lang w:eastAsia="it-IT"/>
        </w:rPr>
        <w:t>Diagnosi</w:t>
      </w:r>
    </w:p>
    <w:p w:rsidR="00D653AA" w:rsidRDefault="00D653AA" w:rsidP="00D653AA">
      <w:pPr>
        <w:shd w:val="clear" w:color="auto" w:fill="FFFFFF"/>
        <w:spacing w:before="64" w:after="191" w:line="229" w:lineRule="atLeast"/>
        <w:rPr>
          <w:rFonts w:ascii="Arial" w:eastAsia="Times New Roman" w:hAnsi="Arial" w:cs="Arial"/>
          <w:color w:val="0070C0"/>
          <w:sz w:val="17"/>
          <w:szCs w:val="17"/>
          <w:lang w:eastAsia="it-IT"/>
        </w:rPr>
      </w:pPr>
      <w:r>
        <w:rPr>
          <w:rFonts w:ascii="Arial" w:eastAsia="Times New Roman" w:hAnsi="Arial" w:cs="Arial"/>
          <w:color w:val="0070C0"/>
          <w:sz w:val="17"/>
          <w:szCs w:val="17"/>
          <w:lang w:eastAsia="it-IT"/>
        </w:rPr>
        <w:t>La diagnosi di IPA</w:t>
      </w:r>
      <w:r w:rsidRPr="00180F07">
        <w:rPr>
          <w:rFonts w:ascii="Arial" w:eastAsia="Times New Roman" w:hAnsi="Arial" w:cs="Arial"/>
          <w:color w:val="0070C0"/>
          <w:sz w:val="17"/>
          <w:szCs w:val="17"/>
          <w:lang w:eastAsia="it-IT"/>
        </w:rPr>
        <w:t xml:space="preserve"> rimane difficile. Un particolare problema è la mancanza di un gold standard accettato </w:t>
      </w:r>
      <w:r>
        <w:rPr>
          <w:rFonts w:ascii="Arial" w:eastAsia="Times New Roman" w:hAnsi="Arial" w:cs="Arial"/>
          <w:color w:val="0070C0"/>
          <w:sz w:val="17"/>
          <w:szCs w:val="17"/>
          <w:lang w:eastAsia="it-IT"/>
        </w:rPr>
        <w:t xml:space="preserve">internazionalmente </w:t>
      </w:r>
      <w:r w:rsidRPr="00180F07">
        <w:rPr>
          <w:rFonts w:ascii="Arial" w:eastAsia="Times New Roman" w:hAnsi="Arial" w:cs="Arial"/>
          <w:color w:val="0070C0"/>
          <w:sz w:val="17"/>
          <w:szCs w:val="17"/>
          <w:lang w:eastAsia="it-IT"/>
        </w:rPr>
        <w:t>per definire l'infezi</w:t>
      </w:r>
      <w:r>
        <w:rPr>
          <w:rFonts w:ascii="Arial" w:eastAsia="Times New Roman" w:hAnsi="Arial" w:cs="Arial"/>
          <w:color w:val="0070C0"/>
          <w:sz w:val="17"/>
          <w:szCs w:val="17"/>
          <w:lang w:eastAsia="it-IT"/>
        </w:rPr>
        <w:t>one in una protesi articolare. Le d</w:t>
      </w:r>
      <w:r w:rsidRPr="00180F07">
        <w:rPr>
          <w:rFonts w:ascii="Arial" w:eastAsia="Times New Roman" w:hAnsi="Arial" w:cs="Arial"/>
          <w:color w:val="0070C0"/>
          <w:sz w:val="17"/>
          <w:szCs w:val="17"/>
          <w:lang w:eastAsia="it-IT"/>
        </w:rPr>
        <w:t>efinizioni attuali si basano su una serie di parametri, tra cui le caratteristiche cliniche, microbiologiche e istopatologi</w:t>
      </w:r>
      <w:r>
        <w:rPr>
          <w:rFonts w:ascii="Arial" w:eastAsia="Times New Roman" w:hAnsi="Arial" w:cs="Arial"/>
          <w:color w:val="0070C0"/>
          <w:sz w:val="17"/>
          <w:szCs w:val="17"/>
          <w:lang w:eastAsia="it-IT"/>
        </w:rPr>
        <w:t>che. La diagnosi di IPA</w:t>
      </w:r>
      <w:r w:rsidRPr="00180F07">
        <w:rPr>
          <w:rFonts w:ascii="Arial" w:eastAsia="Times New Roman" w:hAnsi="Arial" w:cs="Arial"/>
          <w:color w:val="0070C0"/>
          <w:sz w:val="17"/>
          <w:szCs w:val="17"/>
          <w:lang w:eastAsia="it-IT"/>
        </w:rPr>
        <w:t xml:space="preserve"> dovrebbe essere considerata in </w:t>
      </w:r>
      <w:r>
        <w:rPr>
          <w:rFonts w:ascii="Arial" w:eastAsia="Times New Roman" w:hAnsi="Arial" w:cs="Arial"/>
          <w:color w:val="0070C0"/>
          <w:sz w:val="17"/>
          <w:szCs w:val="17"/>
          <w:lang w:eastAsia="it-IT"/>
        </w:rPr>
        <w:t>pazienti con una delle seguenti condizioni</w:t>
      </w:r>
      <w:r w:rsidRPr="00180F07">
        <w:rPr>
          <w:rFonts w:ascii="Arial" w:eastAsia="Times New Roman" w:hAnsi="Arial" w:cs="Arial"/>
          <w:color w:val="0070C0"/>
          <w:sz w:val="17"/>
          <w:szCs w:val="17"/>
          <w:lang w:eastAsia="it-IT"/>
        </w:rPr>
        <w:t>:</w:t>
      </w:r>
    </w:p>
    <w:p w:rsidR="005A0633" w:rsidRPr="00180F07" w:rsidRDefault="005A0633" w:rsidP="005A0633">
      <w:pPr>
        <w:shd w:val="clear" w:color="auto" w:fill="FFFFFF"/>
        <w:spacing w:before="64" w:after="191" w:line="229" w:lineRule="atLeast"/>
        <w:ind w:left="720"/>
        <w:rPr>
          <w:rFonts w:ascii="Arial" w:eastAsia="Times New Roman" w:hAnsi="Arial" w:cs="Arial"/>
          <w:color w:val="0070C0"/>
          <w:sz w:val="17"/>
          <w:szCs w:val="17"/>
          <w:lang w:eastAsia="it-IT"/>
        </w:rPr>
      </w:pPr>
      <w:r w:rsidRPr="00180F07">
        <w:rPr>
          <w:rFonts w:ascii="Arial" w:eastAsia="Times New Roman" w:hAnsi="Arial" w:cs="Arial"/>
          <w:color w:val="0070C0"/>
          <w:sz w:val="17"/>
          <w:szCs w:val="17"/>
          <w:lang w:eastAsia="it-IT"/>
        </w:rPr>
        <w:t>1. Presenza di purulenza periprotesica</w:t>
      </w:r>
      <w:r>
        <w:rPr>
          <w:rFonts w:ascii="Arial" w:eastAsia="Times New Roman" w:hAnsi="Arial" w:cs="Arial"/>
          <w:color w:val="0070C0"/>
          <w:sz w:val="17"/>
          <w:szCs w:val="17"/>
          <w:lang w:eastAsia="it-IT"/>
        </w:rPr>
        <w:t xml:space="preserve"> osservata</w:t>
      </w:r>
      <w:r w:rsidRPr="00180F07">
        <w:rPr>
          <w:rFonts w:ascii="Arial" w:eastAsia="Times New Roman" w:hAnsi="Arial" w:cs="Arial"/>
          <w:color w:val="0070C0"/>
          <w:sz w:val="17"/>
          <w:szCs w:val="17"/>
          <w:lang w:eastAsia="it-IT"/>
        </w:rPr>
        <w:t xml:space="preserve"> intraoperatoriamente, oppure</w:t>
      </w:r>
    </w:p>
    <w:p w:rsidR="005A0633" w:rsidRPr="00180F07" w:rsidRDefault="005A0633" w:rsidP="005A0633">
      <w:pPr>
        <w:shd w:val="clear" w:color="auto" w:fill="FFFFFF"/>
        <w:spacing w:before="64" w:after="191" w:line="229" w:lineRule="atLeast"/>
        <w:ind w:left="720"/>
        <w:rPr>
          <w:rFonts w:ascii="Arial" w:eastAsia="Times New Roman" w:hAnsi="Arial" w:cs="Arial"/>
          <w:color w:val="0070C0"/>
          <w:sz w:val="17"/>
          <w:szCs w:val="17"/>
          <w:lang w:eastAsia="it-IT"/>
        </w:rPr>
      </w:pPr>
      <w:r w:rsidRPr="00180F07">
        <w:rPr>
          <w:rFonts w:ascii="Arial" w:eastAsia="Times New Roman" w:hAnsi="Arial" w:cs="Arial"/>
          <w:color w:val="0070C0"/>
          <w:sz w:val="17"/>
          <w:szCs w:val="17"/>
          <w:lang w:eastAsia="it-IT"/>
        </w:rPr>
        <w:t>2. Isolamento di microrganism</w:t>
      </w:r>
      <w:r>
        <w:rPr>
          <w:rFonts w:ascii="Arial" w:eastAsia="Times New Roman" w:hAnsi="Arial" w:cs="Arial"/>
          <w:color w:val="0070C0"/>
          <w:sz w:val="17"/>
          <w:szCs w:val="17"/>
          <w:lang w:eastAsia="it-IT"/>
        </w:rPr>
        <w:t>o/</w:t>
      </w:r>
      <w:r w:rsidRPr="00180F07">
        <w:rPr>
          <w:rFonts w:ascii="Arial" w:eastAsia="Times New Roman" w:hAnsi="Arial" w:cs="Arial"/>
          <w:color w:val="0070C0"/>
          <w:sz w:val="17"/>
          <w:szCs w:val="17"/>
          <w:lang w:eastAsia="it-IT"/>
        </w:rPr>
        <w:t>i indist</w:t>
      </w:r>
      <w:r>
        <w:rPr>
          <w:rFonts w:ascii="Arial" w:eastAsia="Times New Roman" w:hAnsi="Arial" w:cs="Arial"/>
          <w:color w:val="0070C0"/>
          <w:sz w:val="17"/>
          <w:szCs w:val="17"/>
          <w:lang w:eastAsia="it-IT"/>
        </w:rPr>
        <w:t>inguibile/i</w:t>
      </w:r>
      <w:r w:rsidRPr="00180F07">
        <w:rPr>
          <w:rFonts w:ascii="Arial" w:eastAsia="Times New Roman" w:hAnsi="Arial" w:cs="Arial"/>
          <w:color w:val="0070C0"/>
          <w:sz w:val="17"/>
          <w:szCs w:val="17"/>
          <w:lang w:eastAsia="it-IT"/>
        </w:rPr>
        <w:t xml:space="preserve"> su almeno due campioni intraoperatori (tessuti o colture </w:t>
      </w:r>
      <w:r>
        <w:rPr>
          <w:rFonts w:ascii="Arial" w:eastAsia="Times New Roman" w:hAnsi="Arial" w:cs="Arial"/>
          <w:color w:val="0070C0"/>
          <w:sz w:val="17"/>
          <w:szCs w:val="17"/>
          <w:lang w:eastAsia="it-IT"/>
        </w:rPr>
        <w:t>di liquido sinoviale aspirato</w:t>
      </w:r>
      <w:r w:rsidRPr="00180F07">
        <w:rPr>
          <w:rFonts w:ascii="Arial" w:eastAsia="Times New Roman" w:hAnsi="Arial" w:cs="Arial"/>
          <w:color w:val="0070C0"/>
          <w:sz w:val="17"/>
          <w:szCs w:val="17"/>
          <w:lang w:eastAsia="it-IT"/>
        </w:rPr>
        <w:t>), oppure</w:t>
      </w:r>
    </w:p>
    <w:p w:rsidR="005A0633" w:rsidRPr="00180F07" w:rsidRDefault="005A0633" w:rsidP="005A0633">
      <w:pPr>
        <w:shd w:val="clear" w:color="auto" w:fill="FFFFFF"/>
        <w:spacing w:before="64" w:after="191" w:line="229" w:lineRule="atLeast"/>
        <w:ind w:left="720"/>
        <w:rPr>
          <w:rFonts w:ascii="Arial" w:eastAsia="Times New Roman" w:hAnsi="Arial" w:cs="Arial"/>
          <w:color w:val="0070C0"/>
          <w:sz w:val="17"/>
          <w:szCs w:val="17"/>
          <w:lang w:eastAsia="it-IT"/>
        </w:rPr>
      </w:pPr>
      <w:r w:rsidRPr="00180F07">
        <w:rPr>
          <w:rFonts w:ascii="Arial" w:eastAsia="Times New Roman" w:hAnsi="Arial" w:cs="Arial"/>
          <w:color w:val="0070C0"/>
          <w:sz w:val="17"/>
          <w:szCs w:val="17"/>
          <w:lang w:eastAsia="it-IT"/>
        </w:rPr>
        <w:t>3. Presenza di un tratto del seno in comunicazione con l'articolazione protesica; o</w:t>
      </w:r>
    </w:p>
    <w:p w:rsidR="005A0633" w:rsidRDefault="005A0633" w:rsidP="005A0633">
      <w:pPr>
        <w:shd w:val="clear" w:color="auto" w:fill="FFFFFF"/>
        <w:spacing w:before="64" w:after="191" w:line="229" w:lineRule="atLeast"/>
        <w:ind w:left="720"/>
        <w:rPr>
          <w:rFonts w:ascii="Arial" w:eastAsia="Times New Roman" w:hAnsi="Arial" w:cs="Arial"/>
          <w:color w:val="0070C0"/>
          <w:sz w:val="17"/>
          <w:szCs w:val="17"/>
          <w:lang w:eastAsia="it-IT"/>
        </w:rPr>
      </w:pPr>
      <w:r w:rsidRPr="00180F07">
        <w:rPr>
          <w:rFonts w:ascii="Arial" w:eastAsia="Times New Roman" w:hAnsi="Arial" w:cs="Arial"/>
          <w:color w:val="0070C0"/>
          <w:sz w:val="17"/>
          <w:szCs w:val="17"/>
          <w:lang w:eastAsia="it-IT"/>
        </w:rPr>
        <w:t>4. Caratteristiche istopatologiche di infezioni acute con almeno cinque neutrofili per-</w:t>
      </w:r>
      <w:r>
        <w:rPr>
          <w:rFonts w:ascii="Arial" w:eastAsia="Times New Roman" w:hAnsi="Arial" w:cs="Arial"/>
          <w:color w:val="0070C0"/>
          <w:sz w:val="17"/>
          <w:szCs w:val="17"/>
          <w:lang w:eastAsia="it-IT"/>
        </w:rPr>
        <w:t xml:space="preserve">campo ad </w:t>
      </w:r>
      <w:r w:rsidRPr="00180F07">
        <w:rPr>
          <w:rFonts w:ascii="Arial" w:eastAsia="Times New Roman" w:hAnsi="Arial" w:cs="Arial"/>
          <w:color w:val="0070C0"/>
          <w:sz w:val="17"/>
          <w:szCs w:val="17"/>
          <w:lang w:eastAsia="it-IT"/>
        </w:rPr>
        <w:t xml:space="preserve">alta </w:t>
      </w:r>
      <w:r>
        <w:rPr>
          <w:rFonts w:ascii="Arial" w:eastAsia="Times New Roman" w:hAnsi="Arial" w:cs="Arial"/>
          <w:color w:val="0070C0"/>
          <w:sz w:val="17"/>
          <w:szCs w:val="17"/>
          <w:lang w:eastAsia="it-IT"/>
        </w:rPr>
        <w:t>potenza</w:t>
      </w:r>
      <w:r w:rsidRPr="00180F07">
        <w:rPr>
          <w:rFonts w:ascii="Arial" w:eastAsia="Times New Roman" w:hAnsi="Arial" w:cs="Arial"/>
          <w:color w:val="0070C0"/>
          <w:sz w:val="17"/>
          <w:szCs w:val="17"/>
          <w:lang w:eastAsia="it-IT"/>
        </w:rPr>
        <w:t xml:space="preserve"> (ingrandimento × 500) in cinque diversi campi microscopici.</w:t>
      </w:r>
    </w:p>
    <w:p w:rsidR="005A0633" w:rsidRDefault="005A0633" w:rsidP="005A0633">
      <w:pPr>
        <w:shd w:val="clear" w:color="auto" w:fill="FFFFFF"/>
        <w:spacing w:before="64" w:after="191" w:line="229" w:lineRule="atLeast"/>
        <w:rPr>
          <w:rFonts w:ascii="Arial" w:eastAsia="Times New Roman" w:hAnsi="Arial" w:cs="Arial"/>
          <w:color w:val="0070C0"/>
          <w:sz w:val="17"/>
          <w:szCs w:val="17"/>
          <w:lang w:eastAsia="it-IT"/>
        </w:rPr>
      </w:pPr>
      <w:r w:rsidRPr="006B55C9">
        <w:rPr>
          <w:rFonts w:ascii="Arial" w:eastAsia="Times New Roman" w:hAnsi="Arial" w:cs="Arial"/>
          <w:color w:val="0070C0"/>
          <w:sz w:val="17"/>
          <w:szCs w:val="17"/>
          <w:lang w:eastAsia="it-IT"/>
        </w:rPr>
        <w:t>Le f</w:t>
      </w:r>
      <w:r w:rsidRPr="00180F07">
        <w:rPr>
          <w:rFonts w:ascii="Arial" w:eastAsia="Times New Roman" w:hAnsi="Arial" w:cs="Arial"/>
          <w:color w:val="0070C0"/>
          <w:sz w:val="17"/>
          <w:szCs w:val="17"/>
          <w:lang w:eastAsia="it-IT"/>
        </w:rPr>
        <w:t xml:space="preserve">igure 1 e 2 delineano </w:t>
      </w:r>
      <w:r>
        <w:rPr>
          <w:rFonts w:ascii="Arial" w:eastAsia="Times New Roman" w:hAnsi="Arial" w:cs="Arial"/>
          <w:color w:val="0070C0"/>
          <w:sz w:val="17"/>
          <w:szCs w:val="17"/>
          <w:lang w:eastAsia="it-IT"/>
        </w:rPr>
        <w:t>un algoritmo diagnostico per IPA precoce / ematogena e ritardata / tardiva, rispettivamente.</w:t>
      </w:r>
      <w:r w:rsidRPr="00180F07">
        <w:rPr>
          <w:rFonts w:ascii="Arial" w:eastAsia="Times New Roman" w:hAnsi="Arial" w:cs="Arial"/>
          <w:color w:val="0070C0"/>
          <w:sz w:val="17"/>
          <w:szCs w:val="17"/>
          <w:lang w:eastAsia="it-IT"/>
        </w:rPr>
        <w:t xml:space="preserve"> Di notevole importanza, per ottimizzare la diagnosi microbiologica, </w:t>
      </w:r>
      <w:r>
        <w:rPr>
          <w:rFonts w:ascii="Arial" w:eastAsia="Times New Roman" w:hAnsi="Arial" w:cs="Arial"/>
          <w:color w:val="0070C0"/>
          <w:sz w:val="17"/>
          <w:szCs w:val="17"/>
          <w:lang w:eastAsia="it-IT"/>
        </w:rPr>
        <w:t xml:space="preserve">è che </w:t>
      </w:r>
      <w:r w:rsidR="007317CE">
        <w:rPr>
          <w:rFonts w:ascii="Arial" w:eastAsia="Times New Roman" w:hAnsi="Arial" w:cs="Arial"/>
          <w:color w:val="0070C0"/>
          <w:sz w:val="17"/>
          <w:szCs w:val="17"/>
          <w:lang w:eastAsia="it-IT"/>
        </w:rPr>
        <w:t>la terapia antibiotica non debba</w:t>
      </w:r>
      <w:r w:rsidRPr="00180F07">
        <w:rPr>
          <w:rFonts w:ascii="Arial" w:eastAsia="Times New Roman" w:hAnsi="Arial" w:cs="Arial"/>
          <w:color w:val="0070C0"/>
          <w:sz w:val="17"/>
          <w:szCs w:val="17"/>
          <w:lang w:eastAsia="it-IT"/>
        </w:rPr>
        <w:t xml:space="preserve"> essere iniziata fino a</w:t>
      </w:r>
      <w:r>
        <w:rPr>
          <w:rFonts w:ascii="Arial" w:eastAsia="Times New Roman" w:hAnsi="Arial" w:cs="Arial"/>
          <w:color w:val="0070C0"/>
          <w:sz w:val="17"/>
          <w:szCs w:val="17"/>
          <w:lang w:eastAsia="it-IT"/>
        </w:rPr>
        <w:t xml:space="preserve">l </w:t>
      </w:r>
      <w:r w:rsidRPr="00180F07">
        <w:rPr>
          <w:rFonts w:ascii="Arial" w:eastAsia="Times New Roman" w:hAnsi="Arial" w:cs="Arial"/>
          <w:color w:val="0070C0"/>
          <w:sz w:val="17"/>
          <w:szCs w:val="17"/>
          <w:lang w:eastAsia="it-IT"/>
        </w:rPr>
        <w:t xml:space="preserve">trattamento chirurgico definitivo e dopo </w:t>
      </w:r>
      <w:r>
        <w:rPr>
          <w:rFonts w:ascii="Arial" w:eastAsia="Times New Roman" w:hAnsi="Arial" w:cs="Arial"/>
          <w:color w:val="0070C0"/>
          <w:sz w:val="17"/>
          <w:szCs w:val="17"/>
          <w:lang w:eastAsia="it-IT"/>
        </w:rPr>
        <w:t xml:space="preserve">che siano stati ottenuti </w:t>
      </w:r>
      <w:r w:rsidR="007317CE">
        <w:rPr>
          <w:rFonts w:ascii="Arial" w:eastAsia="Times New Roman" w:hAnsi="Arial" w:cs="Arial"/>
          <w:color w:val="0070C0"/>
          <w:sz w:val="17"/>
          <w:szCs w:val="17"/>
          <w:lang w:eastAsia="it-IT"/>
        </w:rPr>
        <w:t>molteplici campion</w:t>
      </w:r>
      <w:r>
        <w:rPr>
          <w:rFonts w:ascii="Arial" w:eastAsia="Times New Roman" w:hAnsi="Arial" w:cs="Arial"/>
          <w:color w:val="0070C0"/>
          <w:sz w:val="17"/>
          <w:szCs w:val="17"/>
          <w:lang w:eastAsia="it-IT"/>
        </w:rPr>
        <w:t>i intraoperatori</w:t>
      </w:r>
      <w:r w:rsidRPr="00180F07">
        <w:rPr>
          <w:rFonts w:ascii="Arial" w:eastAsia="Times New Roman" w:hAnsi="Arial" w:cs="Arial"/>
          <w:color w:val="0070C0"/>
          <w:sz w:val="17"/>
          <w:szCs w:val="17"/>
          <w:lang w:eastAsia="it-IT"/>
        </w:rPr>
        <w:t>, ad eccezione del</w:t>
      </w:r>
      <w:r>
        <w:rPr>
          <w:rFonts w:ascii="Arial" w:eastAsia="Times New Roman" w:hAnsi="Arial" w:cs="Arial"/>
          <w:color w:val="0070C0"/>
          <w:sz w:val="17"/>
          <w:szCs w:val="17"/>
          <w:lang w:eastAsia="it-IT"/>
        </w:rPr>
        <w:t xml:space="preserve"> caso del p</w:t>
      </w:r>
      <w:r w:rsidR="00C17D10">
        <w:rPr>
          <w:rFonts w:ascii="Arial" w:eastAsia="Times New Roman" w:hAnsi="Arial" w:cs="Arial"/>
          <w:color w:val="0070C0"/>
          <w:sz w:val="17"/>
          <w:szCs w:val="17"/>
          <w:lang w:eastAsia="it-IT"/>
        </w:rPr>
        <w:t>aziente settico. Nelle IPA</w:t>
      </w:r>
      <w:r>
        <w:rPr>
          <w:rFonts w:ascii="Arial" w:eastAsia="Times New Roman" w:hAnsi="Arial" w:cs="Arial"/>
          <w:color w:val="0070C0"/>
          <w:sz w:val="17"/>
          <w:szCs w:val="17"/>
          <w:lang w:eastAsia="it-IT"/>
        </w:rPr>
        <w:t xml:space="preserve"> precoci/ ematogene</w:t>
      </w:r>
      <w:r w:rsidRPr="00180F07">
        <w:rPr>
          <w:rFonts w:ascii="Arial" w:eastAsia="Times New Roman" w:hAnsi="Arial" w:cs="Arial"/>
          <w:color w:val="0070C0"/>
          <w:sz w:val="17"/>
          <w:szCs w:val="17"/>
          <w:lang w:eastAsia="it-IT"/>
        </w:rPr>
        <w:t xml:space="preserve">, </w:t>
      </w:r>
      <w:r>
        <w:rPr>
          <w:rFonts w:ascii="Arial" w:eastAsia="Times New Roman" w:hAnsi="Arial" w:cs="Arial"/>
          <w:color w:val="0070C0"/>
          <w:sz w:val="17"/>
          <w:szCs w:val="17"/>
          <w:lang w:eastAsia="it-IT"/>
        </w:rPr>
        <w:t>il ritardo a</w:t>
      </w:r>
      <w:r w:rsidRPr="00180F07">
        <w:rPr>
          <w:rFonts w:ascii="Arial" w:eastAsia="Times New Roman" w:hAnsi="Arial" w:cs="Arial"/>
          <w:color w:val="0070C0"/>
          <w:sz w:val="17"/>
          <w:szCs w:val="17"/>
          <w:lang w:eastAsia="it-IT"/>
        </w:rPr>
        <w:t>l tempo di debridement chirurgico è associa</w:t>
      </w:r>
      <w:r w:rsidR="00C17D10">
        <w:rPr>
          <w:rFonts w:ascii="Arial" w:eastAsia="Times New Roman" w:hAnsi="Arial" w:cs="Arial"/>
          <w:color w:val="0070C0"/>
          <w:sz w:val="17"/>
          <w:szCs w:val="17"/>
          <w:lang w:eastAsia="it-IT"/>
        </w:rPr>
        <w:t>to a fallimento del trattamento</w:t>
      </w:r>
      <w:r w:rsidRPr="00180F07">
        <w:rPr>
          <w:rFonts w:ascii="Arial" w:eastAsia="Times New Roman" w:hAnsi="Arial" w:cs="Arial"/>
          <w:color w:val="0070C0"/>
          <w:sz w:val="17"/>
          <w:szCs w:val="17"/>
          <w:lang w:eastAsia="it-IT"/>
        </w:rPr>
        <w:t xml:space="preserve">. </w:t>
      </w:r>
      <w:r w:rsidRPr="006B55C9">
        <w:rPr>
          <w:rFonts w:ascii="Arial" w:eastAsia="Times New Roman" w:hAnsi="Arial" w:cs="Arial"/>
          <w:color w:val="0070C0"/>
          <w:sz w:val="17"/>
          <w:szCs w:val="17"/>
          <w:lang w:eastAsia="it-IT"/>
        </w:rPr>
        <w:t>Quindi, la dia</w:t>
      </w:r>
      <w:r>
        <w:rPr>
          <w:rFonts w:ascii="Arial" w:eastAsia="Times New Roman" w:hAnsi="Arial" w:cs="Arial"/>
          <w:color w:val="0070C0"/>
          <w:sz w:val="17"/>
          <w:szCs w:val="17"/>
          <w:lang w:eastAsia="it-IT"/>
        </w:rPr>
        <w:t>gnosi tempestiva e la gestione sono indispensabili.</w:t>
      </w:r>
    </w:p>
    <w:p w:rsidR="005A0633" w:rsidRDefault="005A0633" w:rsidP="005A0633">
      <w:pPr>
        <w:shd w:val="clear" w:color="auto" w:fill="FFFFFF"/>
        <w:spacing w:before="64" w:after="191" w:line="229" w:lineRule="atLeast"/>
        <w:rPr>
          <w:rFonts w:ascii="Arial" w:eastAsia="Times New Roman" w:hAnsi="Arial" w:cs="Arial"/>
          <w:color w:val="0070C0"/>
          <w:sz w:val="14"/>
          <w:szCs w:val="14"/>
          <w:vertAlign w:val="superscript"/>
          <w:lang w:eastAsia="it-IT"/>
        </w:rPr>
      </w:pPr>
      <w:r w:rsidRPr="001572D5">
        <w:rPr>
          <w:rFonts w:ascii="Arial" w:eastAsia="Times New Roman" w:hAnsi="Arial" w:cs="Arial"/>
          <w:color w:val="0070C0"/>
          <w:sz w:val="17"/>
          <w:szCs w:val="17"/>
          <w:lang w:eastAsia="it-IT"/>
        </w:rPr>
        <w:t>La coltura del microrganismo da campione intraoperatorio delle arti</w:t>
      </w:r>
      <w:r w:rsidR="007317CE">
        <w:rPr>
          <w:rFonts w:ascii="Arial" w:eastAsia="Times New Roman" w:hAnsi="Arial" w:cs="Arial"/>
          <w:color w:val="0070C0"/>
          <w:sz w:val="17"/>
          <w:szCs w:val="17"/>
          <w:lang w:eastAsia="it-IT"/>
        </w:rPr>
        <w:t>colazioni o da liquido</w:t>
      </w:r>
      <w:r w:rsidRPr="001572D5">
        <w:rPr>
          <w:rFonts w:ascii="Arial" w:eastAsia="Times New Roman" w:hAnsi="Arial" w:cs="Arial"/>
          <w:color w:val="0070C0"/>
          <w:sz w:val="17"/>
          <w:szCs w:val="17"/>
          <w:lang w:eastAsia="it-IT"/>
        </w:rPr>
        <w:t xml:space="preserve"> asettico aspirato è il test diagnostico più importante, poiché permette di confermare la diagnosi e di valutare la sensibilità batterica.</w:t>
      </w:r>
      <w:r w:rsidR="00EF3E4F">
        <w:rPr>
          <w:rFonts w:ascii="Arial" w:eastAsia="Times New Roman" w:hAnsi="Arial" w:cs="Arial"/>
          <w:color w:val="0070C0"/>
          <w:sz w:val="17"/>
          <w:szCs w:val="17"/>
          <w:lang w:eastAsia="it-IT"/>
        </w:rPr>
        <w:t xml:space="preserve"> </w:t>
      </w:r>
      <w:r w:rsidRPr="001572D5">
        <w:rPr>
          <w:rFonts w:ascii="Arial" w:eastAsia="Times New Roman" w:hAnsi="Arial" w:cs="Arial"/>
          <w:color w:val="0070C0"/>
          <w:sz w:val="17"/>
          <w:szCs w:val="17"/>
          <w:lang w:eastAsia="it-IT"/>
        </w:rPr>
        <w:t>Cinque o più prelievi tissutali periprotesici potrebbero essere o</w:t>
      </w:r>
      <w:r>
        <w:rPr>
          <w:rFonts w:ascii="Arial" w:eastAsia="Times New Roman" w:hAnsi="Arial" w:cs="Arial"/>
          <w:color w:val="0070C0"/>
          <w:sz w:val="17"/>
          <w:szCs w:val="17"/>
          <w:lang w:eastAsia="it-IT"/>
        </w:rPr>
        <w:t>ttenuti intraoperatoriamente ponendo poi ogni campione</w:t>
      </w:r>
      <w:r w:rsidRPr="001572D5">
        <w:rPr>
          <w:rFonts w:ascii="Arial" w:eastAsia="Times New Roman" w:hAnsi="Arial" w:cs="Arial"/>
          <w:color w:val="0070C0"/>
          <w:sz w:val="17"/>
          <w:szCs w:val="17"/>
          <w:lang w:eastAsia="it-IT"/>
        </w:rPr>
        <w:t xml:space="preserve"> in contenitori sterili </w:t>
      </w:r>
      <w:r>
        <w:rPr>
          <w:rFonts w:ascii="Arial" w:eastAsia="Times New Roman" w:hAnsi="Arial" w:cs="Arial"/>
          <w:color w:val="0070C0"/>
          <w:sz w:val="17"/>
          <w:szCs w:val="17"/>
          <w:lang w:eastAsia="it-IT"/>
        </w:rPr>
        <w:t>separati</w:t>
      </w:r>
      <w:r w:rsidRPr="001572D5">
        <w:rPr>
          <w:rFonts w:ascii="Arial" w:eastAsia="Times New Roman" w:hAnsi="Arial" w:cs="Arial"/>
          <w:color w:val="0070C0"/>
          <w:sz w:val="17"/>
          <w:szCs w:val="17"/>
          <w:lang w:eastAsia="it-IT"/>
        </w:rPr>
        <w:t xml:space="preserve">. </w:t>
      </w:r>
      <w:r w:rsidRPr="00C72F5A">
        <w:rPr>
          <w:rFonts w:ascii="Arial" w:eastAsia="Times New Roman" w:hAnsi="Arial" w:cs="Arial"/>
          <w:color w:val="0070C0"/>
          <w:sz w:val="17"/>
          <w:szCs w:val="17"/>
          <w:lang w:eastAsia="it-IT"/>
        </w:rPr>
        <w:t>L’infezione della protesi è suggerita da</w:t>
      </w:r>
      <w:r>
        <w:rPr>
          <w:rFonts w:ascii="Arial" w:eastAsia="Times New Roman" w:hAnsi="Arial" w:cs="Arial"/>
          <w:color w:val="0070C0"/>
          <w:sz w:val="17"/>
          <w:szCs w:val="17"/>
          <w:lang w:eastAsia="it-IT"/>
        </w:rPr>
        <w:t>ll’isolamento di uno stesso organismo da</w:t>
      </w:r>
      <w:r w:rsidRPr="00C72F5A">
        <w:rPr>
          <w:rFonts w:ascii="Arial" w:eastAsia="Times New Roman" w:hAnsi="Arial" w:cs="Arial"/>
          <w:color w:val="0070C0"/>
          <w:sz w:val="17"/>
          <w:szCs w:val="17"/>
          <w:lang w:eastAsia="it-IT"/>
        </w:rPr>
        <w:t xml:space="preserve"> due o più campioni intraoperatori</w:t>
      </w:r>
      <w:r w:rsidR="007317CE">
        <w:rPr>
          <w:rFonts w:ascii="Arial" w:eastAsia="Times New Roman" w:hAnsi="Arial" w:cs="Arial"/>
          <w:color w:val="0070C0"/>
          <w:sz w:val="17"/>
          <w:szCs w:val="17"/>
          <w:lang w:eastAsia="it-IT"/>
        </w:rPr>
        <w:t>.</w:t>
      </w:r>
    </w:p>
    <w:p w:rsidR="005A0633" w:rsidRDefault="005A0633" w:rsidP="005A0633">
      <w:pPr>
        <w:shd w:val="clear" w:color="auto" w:fill="FFFFFF"/>
        <w:spacing w:before="64" w:after="191" w:line="229" w:lineRule="atLeast"/>
        <w:rPr>
          <w:rFonts w:ascii="Arial" w:eastAsia="Times New Roman" w:hAnsi="Arial" w:cs="Arial"/>
          <w:color w:val="0070C0"/>
          <w:sz w:val="17"/>
          <w:szCs w:val="17"/>
          <w:lang w:eastAsia="it-IT"/>
        </w:rPr>
      </w:pPr>
      <w:r w:rsidRPr="009E3EC7">
        <w:rPr>
          <w:rFonts w:ascii="Arial" w:eastAsia="Times New Roman" w:hAnsi="Arial" w:cs="Arial"/>
          <w:color w:val="0070C0"/>
          <w:sz w:val="17"/>
          <w:szCs w:val="17"/>
          <w:lang w:eastAsia="it-IT"/>
        </w:rPr>
        <w:t xml:space="preserve">Tecniche come </w:t>
      </w:r>
      <w:r>
        <w:rPr>
          <w:rFonts w:ascii="Arial" w:eastAsia="Times New Roman" w:hAnsi="Arial" w:cs="Arial"/>
          <w:color w:val="0070C0"/>
          <w:sz w:val="17"/>
          <w:szCs w:val="17"/>
          <w:lang w:eastAsia="it-IT"/>
        </w:rPr>
        <w:t>la sonicazione possono</w:t>
      </w:r>
      <w:r w:rsidRPr="009E3EC7">
        <w:rPr>
          <w:rFonts w:ascii="Arial" w:eastAsia="Times New Roman" w:hAnsi="Arial" w:cs="Arial"/>
          <w:color w:val="0070C0"/>
          <w:sz w:val="17"/>
          <w:szCs w:val="17"/>
          <w:lang w:eastAsia="it-IT"/>
        </w:rPr>
        <w:t xml:space="preserve"> aumentare la resa diagnostica attraverso la distruzione del biofilm su materiale protesico</w:t>
      </w:r>
      <w:r w:rsidRPr="00FF2D48">
        <w:rPr>
          <w:rFonts w:ascii="Arial" w:eastAsia="Times New Roman" w:hAnsi="Arial" w:cs="Arial"/>
          <w:color w:val="0070C0"/>
          <w:sz w:val="17"/>
          <w:szCs w:val="17"/>
          <w:lang w:eastAsia="it-IT"/>
        </w:rPr>
        <w:t xml:space="preserve"> </w:t>
      </w:r>
      <w:r w:rsidRPr="009E3EC7">
        <w:rPr>
          <w:rFonts w:ascii="Arial" w:eastAsia="Times New Roman" w:hAnsi="Arial" w:cs="Arial"/>
          <w:color w:val="0070C0"/>
          <w:sz w:val="17"/>
          <w:szCs w:val="17"/>
          <w:lang w:eastAsia="it-IT"/>
        </w:rPr>
        <w:t>espiantato</w:t>
      </w:r>
      <w:r>
        <w:rPr>
          <w:rFonts w:ascii="Arial" w:eastAsia="Times New Roman" w:hAnsi="Arial" w:cs="Arial"/>
          <w:color w:val="0070C0"/>
          <w:sz w:val="17"/>
          <w:szCs w:val="17"/>
          <w:lang w:eastAsia="it-IT"/>
        </w:rPr>
        <w:t xml:space="preserve">. In uno studio, l'uso della </w:t>
      </w:r>
      <w:r w:rsidRPr="009E3EC7">
        <w:rPr>
          <w:rFonts w:ascii="Arial" w:eastAsia="Times New Roman" w:hAnsi="Arial" w:cs="Arial"/>
          <w:color w:val="0070C0"/>
          <w:sz w:val="17"/>
          <w:szCs w:val="17"/>
          <w:lang w:eastAsia="it-IT"/>
        </w:rPr>
        <w:t xml:space="preserve">sonicazione </w:t>
      </w:r>
      <w:r>
        <w:rPr>
          <w:rFonts w:ascii="Arial" w:eastAsia="Times New Roman" w:hAnsi="Arial" w:cs="Arial"/>
          <w:color w:val="0070C0"/>
          <w:sz w:val="17"/>
          <w:szCs w:val="17"/>
          <w:lang w:eastAsia="it-IT"/>
        </w:rPr>
        <w:t xml:space="preserve">ha </w:t>
      </w:r>
      <w:r w:rsidRPr="009E3EC7">
        <w:rPr>
          <w:rFonts w:ascii="Arial" w:eastAsia="Times New Roman" w:hAnsi="Arial" w:cs="Arial"/>
          <w:color w:val="0070C0"/>
          <w:sz w:val="17"/>
          <w:szCs w:val="17"/>
          <w:lang w:eastAsia="it-IT"/>
        </w:rPr>
        <w:t xml:space="preserve">migliorato la sensibilità di colture microbiologiche </w:t>
      </w:r>
      <w:r>
        <w:rPr>
          <w:rFonts w:ascii="Arial" w:eastAsia="Times New Roman" w:hAnsi="Arial" w:cs="Arial"/>
          <w:color w:val="0070C0"/>
          <w:sz w:val="17"/>
          <w:szCs w:val="17"/>
          <w:lang w:eastAsia="it-IT"/>
        </w:rPr>
        <w:t>da 60,8 a 78,5%. La sonicazione è stata</w:t>
      </w:r>
      <w:r w:rsidRPr="009E3EC7">
        <w:rPr>
          <w:rFonts w:ascii="Arial" w:eastAsia="Times New Roman" w:hAnsi="Arial" w:cs="Arial"/>
          <w:color w:val="0070C0"/>
          <w:sz w:val="17"/>
          <w:szCs w:val="17"/>
          <w:lang w:eastAsia="it-IT"/>
        </w:rPr>
        <w:t xml:space="preserve"> particolarmente utile nei pazienti che</w:t>
      </w:r>
      <w:r>
        <w:rPr>
          <w:rFonts w:ascii="Arial" w:eastAsia="Times New Roman" w:hAnsi="Arial" w:cs="Arial"/>
          <w:color w:val="0070C0"/>
          <w:sz w:val="17"/>
          <w:szCs w:val="17"/>
          <w:lang w:eastAsia="it-IT"/>
        </w:rPr>
        <w:t xml:space="preserve"> avevano ricevuto antibiotici nei 14 giorni precedenti l'intervento. Proroghe</w:t>
      </w:r>
      <w:r w:rsidRPr="009E3EC7">
        <w:rPr>
          <w:rFonts w:ascii="Arial" w:eastAsia="Times New Roman" w:hAnsi="Arial" w:cs="Arial"/>
          <w:color w:val="0070C0"/>
          <w:sz w:val="17"/>
          <w:szCs w:val="17"/>
          <w:lang w:eastAsia="it-IT"/>
        </w:rPr>
        <w:t xml:space="preserve"> di colture microbiologiche </w:t>
      </w:r>
      <w:r>
        <w:rPr>
          <w:rFonts w:ascii="Arial" w:eastAsia="Times New Roman" w:hAnsi="Arial" w:cs="Arial"/>
          <w:color w:val="0070C0"/>
          <w:sz w:val="17"/>
          <w:szCs w:val="17"/>
          <w:lang w:eastAsia="it-IT"/>
        </w:rPr>
        <w:t xml:space="preserve">da 3 a </w:t>
      </w:r>
      <w:r w:rsidRPr="009E3EC7">
        <w:rPr>
          <w:rFonts w:ascii="Arial" w:eastAsia="Times New Roman" w:hAnsi="Arial" w:cs="Arial"/>
          <w:color w:val="0070C0"/>
          <w:sz w:val="17"/>
          <w:szCs w:val="17"/>
          <w:lang w:eastAsia="it-IT"/>
        </w:rPr>
        <w:t>14 giorni aumenta</w:t>
      </w:r>
      <w:r>
        <w:rPr>
          <w:rFonts w:ascii="Arial" w:eastAsia="Times New Roman" w:hAnsi="Arial" w:cs="Arial"/>
          <w:color w:val="0070C0"/>
          <w:sz w:val="17"/>
          <w:szCs w:val="17"/>
          <w:lang w:eastAsia="it-IT"/>
        </w:rPr>
        <w:t>no</w:t>
      </w:r>
      <w:r w:rsidRPr="009E3EC7">
        <w:rPr>
          <w:rFonts w:ascii="Arial" w:eastAsia="Times New Roman" w:hAnsi="Arial" w:cs="Arial"/>
          <w:color w:val="0070C0"/>
          <w:sz w:val="17"/>
          <w:szCs w:val="17"/>
          <w:lang w:eastAsia="it-IT"/>
        </w:rPr>
        <w:t xml:space="preserve"> anche la resa diagnostica, in particolare di organismi più esigenti come P. acnes. </w:t>
      </w:r>
    </w:p>
    <w:p w:rsidR="007317CE" w:rsidRDefault="005A0633" w:rsidP="005A0633">
      <w:pPr>
        <w:shd w:val="clear" w:color="auto" w:fill="FFFFFF"/>
        <w:spacing w:before="64" w:after="191" w:line="229" w:lineRule="atLeast"/>
        <w:rPr>
          <w:rFonts w:ascii="Arial" w:eastAsia="Times New Roman" w:hAnsi="Arial" w:cs="Arial"/>
          <w:color w:val="0070C0"/>
          <w:sz w:val="17"/>
          <w:szCs w:val="17"/>
          <w:lang w:eastAsia="it-IT"/>
        </w:rPr>
      </w:pPr>
      <w:r w:rsidRPr="009E3EC7">
        <w:rPr>
          <w:rFonts w:ascii="Arial" w:eastAsia="Times New Roman" w:hAnsi="Arial" w:cs="Arial"/>
          <w:color w:val="0070C0"/>
          <w:sz w:val="17"/>
          <w:szCs w:val="17"/>
          <w:lang w:eastAsia="it-IT"/>
        </w:rPr>
        <w:t xml:space="preserve">Altre indagini di laboratorio </w:t>
      </w:r>
      <w:r w:rsidR="007317CE">
        <w:rPr>
          <w:rFonts w:ascii="Arial" w:eastAsia="Times New Roman" w:hAnsi="Arial" w:cs="Arial"/>
          <w:color w:val="0070C0"/>
          <w:sz w:val="17"/>
          <w:szCs w:val="17"/>
          <w:lang w:eastAsia="it-IT"/>
        </w:rPr>
        <w:t xml:space="preserve">possono </w:t>
      </w:r>
      <w:r w:rsidRPr="009E3EC7">
        <w:rPr>
          <w:rFonts w:ascii="Arial" w:eastAsia="Times New Roman" w:hAnsi="Arial" w:cs="Arial"/>
          <w:color w:val="0070C0"/>
          <w:sz w:val="17"/>
          <w:szCs w:val="17"/>
          <w:lang w:eastAsia="it-IT"/>
        </w:rPr>
        <w:t>aume</w:t>
      </w:r>
      <w:r>
        <w:rPr>
          <w:rFonts w:ascii="Arial" w:eastAsia="Times New Roman" w:hAnsi="Arial" w:cs="Arial"/>
          <w:color w:val="0070C0"/>
          <w:sz w:val="17"/>
          <w:szCs w:val="17"/>
          <w:lang w:eastAsia="it-IT"/>
        </w:rPr>
        <w:t>ntare la resa diagnostica di IPA</w:t>
      </w:r>
      <w:r w:rsidRPr="009E3EC7">
        <w:rPr>
          <w:rFonts w:ascii="Arial" w:eastAsia="Times New Roman" w:hAnsi="Arial" w:cs="Arial"/>
          <w:color w:val="0070C0"/>
          <w:sz w:val="17"/>
          <w:szCs w:val="17"/>
          <w:lang w:eastAsia="it-IT"/>
        </w:rPr>
        <w:t xml:space="preserve">, compresi i test biochimici, la valutazione del liquido sinoviale, i metodi molecolari e </w:t>
      </w:r>
      <w:r>
        <w:rPr>
          <w:rFonts w:ascii="Arial" w:eastAsia="Times New Roman" w:hAnsi="Arial" w:cs="Arial"/>
          <w:color w:val="0070C0"/>
          <w:sz w:val="17"/>
          <w:szCs w:val="17"/>
          <w:lang w:eastAsia="it-IT"/>
        </w:rPr>
        <w:t xml:space="preserve">gli </w:t>
      </w:r>
      <w:r w:rsidRPr="009E3EC7">
        <w:rPr>
          <w:rFonts w:ascii="Arial" w:eastAsia="Times New Roman" w:hAnsi="Arial" w:cs="Arial"/>
          <w:color w:val="0070C0"/>
          <w:sz w:val="17"/>
          <w:szCs w:val="17"/>
          <w:lang w:eastAsia="it-IT"/>
        </w:rPr>
        <w:t xml:space="preserve">studi radiologici. </w:t>
      </w:r>
    </w:p>
    <w:p w:rsidR="005A0633" w:rsidRDefault="005A0633" w:rsidP="005A0633">
      <w:pPr>
        <w:shd w:val="clear" w:color="auto" w:fill="FFFFFF"/>
        <w:spacing w:before="64" w:after="191" w:line="229" w:lineRule="atLeast"/>
        <w:rPr>
          <w:rFonts w:ascii="Arial" w:eastAsia="Times New Roman" w:hAnsi="Arial" w:cs="Arial"/>
          <w:color w:val="0070C0"/>
          <w:sz w:val="17"/>
          <w:szCs w:val="17"/>
          <w:lang w:eastAsia="it-IT"/>
        </w:rPr>
      </w:pPr>
      <w:r w:rsidRPr="009E3EC7">
        <w:rPr>
          <w:rFonts w:ascii="Arial" w:eastAsia="Times New Roman" w:hAnsi="Arial" w:cs="Arial"/>
          <w:color w:val="0070C0"/>
          <w:sz w:val="17"/>
          <w:szCs w:val="17"/>
          <w:lang w:eastAsia="it-IT"/>
        </w:rPr>
        <w:t xml:space="preserve">Test biochimici, come la velocità di eritrosedimentazione (VES) e </w:t>
      </w:r>
      <w:r>
        <w:rPr>
          <w:rFonts w:ascii="Arial" w:eastAsia="Times New Roman" w:hAnsi="Arial" w:cs="Arial"/>
          <w:color w:val="0070C0"/>
          <w:sz w:val="17"/>
          <w:szCs w:val="17"/>
          <w:lang w:eastAsia="it-IT"/>
        </w:rPr>
        <w:t xml:space="preserve">la </w:t>
      </w:r>
      <w:r w:rsidRPr="009E3EC7">
        <w:rPr>
          <w:rFonts w:ascii="Arial" w:eastAsia="Times New Roman" w:hAnsi="Arial" w:cs="Arial"/>
          <w:color w:val="0070C0"/>
          <w:sz w:val="17"/>
          <w:szCs w:val="17"/>
          <w:lang w:eastAsia="it-IT"/>
        </w:rPr>
        <w:t>proteina C-rea</w:t>
      </w:r>
      <w:r>
        <w:rPr>
          <w:rFonts w:ascii="Arial" w:eastAsia="Times New Roman" w:hAnsi="Arial" w:cs="Arial"/>
          <w:color w:val="0070C0"/>
          <w:sz w:val="17"/>
          <w:szCs w:val="17"/>
          <w:lang w:eastAsia="it-IT"/>
        </w:rPr>
        <w:t>ttiva (PCR), sono utili esami aggiuntivi per la diagnosi di IPA. Vi sono, tuttavia, limitazioni all’</w:t>
      </w:r>
      <w:r w:rsidRPr="009E3EC7">
        <w:rPr>
          <w:rFonts w:ascii="Arial" w:eastAsia="Times New Roman" w:hAnsi="Arial" w:cs="Arial"/>
          <w:color w:val="0070C0"/>
          <w:sz w:val="17"/>
          <w:szCs w:val="17"/>
          <w:lang w:eastAsia="it-IT"/>
        </w:rPr>
        <w:t>utilità diagnostica della VES e PCR. In primo luogo,</w:t>
      </w:r>
      <w:r>
        <w:rPr>
          <w:rFonts w:ascii="Arial" w:eastAsia="Times New Roman" w:hAnsi="Arial" w:cs="Arial"/>
          <w:color w:val="0070C0"/>
          <w:sz w:val="17"/>
          <w:szCs w:val="17"/>
          <w:lang w:eastAsia="it-IT"/>
        </w:rPr>
        <w:t xml:space="preserve"> queste misure possono avere un</w:t>
      </w:r>
      <w:r w:rsidRPr="009E3EC7">
        <w:rPr>
          <w:rFonts w:ascii="Arial" w:eastAsia="Times New Roman" w:hAnsi="Arial" w:cs="Arial"/>
          <w:color w:val="0070C0"/>
          <w:sz w:val="17"/>
          <w:szCs w:val="17"/>
          <w:lang w:eastAsia="it-IT"/>
        </w:rPr>
        <w:t xml:space="preserve"> ridot</w:t>
      </w:r>
      <w:r>
        <w:rPr>
          <w:rFonts w:ascii="Arial" w:eastAsia="Times New Roman" w:hAnsi="Arial" w:cs="Arial"/>
          <w:color w:val="0070C0"/>
          <w:sz w:val="17"/>
          <w:szCs w:val="17"/>
          <w:lang w:eastAsia="it-IT"/>
        </w:rPr>
        <w:t>to</w:t>
      </w:r>
      <w:r w:rsidRPr="009E3EC7">
        <w:rPr>
          <w:rFonts w:ascii="Arial" w:eastAsia="Times New Roman" w:hAnsi="Arial" w:cs="Arial"/>
          <w:color w:val="0070C0"/>
          <w:sz w:val="17"/>
          <w:szCs w:val="17"/>
          <w:lang w:eastAsia="it-IT"/>
        </w:rPr>
        <w:t xml:space="preserve"> beneficio clinico nel predire infezioni </w:t>
      </w:r>
      <w:r>
        <w:rPr>
          <w:rFonts w:ascii="Arial" w:eastAsia="Times New Roman" w:hAnsi="Arial" w:cs="Arial"/>
          <w:color w:val="0070C0"/>
          <w:sz w:val="17"/>
          <w:szCs w:val="17"/>
          <w:lang w:eastAsia="it-IT"/>
        </w:rPr>
        <w:t>di protesi di spalla.</w:t>
      </w:r>
      <w:r w:rsidRPr="009E3EC7">
        <w:rPr>
          <w:rFonts w:ascii="Arial" w:eastAsia="Times New Roman" w:hAnsi="Arial" w:cs="Arial"/>
          <w:color w:val="0070C0"/>
          <w:sz w:val="17"/>
          <w:szCs w:val="17"/>
          <w:lang w:eastAsia="it-IT"/>
        </w:rPr>
        <w:t xml:space="preserve"> In secondo luogo, questi indicatori </w:t>
      </w:r>
      <w:r>
        <w:rPr>
          <w:rFonts w:ascii="Arial" w:eastAsia="Times New Roman" w:hAnsi="Arial" w:cs="Arial"/>
          <w:color w:val="0070C0"/>
          <w:sz w:val="17"/>
          <w:szCs w:val="17"/>
          <w:lang w:eastAsia="it-IT"/>
        </w:rPr>
        <w:t>sono normalmente elevati dopo artroprotesi semplice; la proteina C-reattiva può rimanere elevata</w:t>
      </w:r>
      <w:r w:rsidRPr="009E3EC7">
        <w:rPr>
          <w:rFonts w:ascii="Arial" w:eastAsia="Times New Roman" w:hAnsi="Arial" w:cs="Arial"/>
          <w:color w:val="0070C0"/>
          <w:sz w:val="17"/>
          <w:szCs w:val="17"/>
          <w:lang w:eastAsia="it-IT"/>
        </w:rPr>
        <w:t xml:space="preserve"> per 3 settimane e la VES può restare el</w:t>
      </w:r>
      <w:r>
        <w:rPr>
          <w:rFonts w:ascii="Arial" w:eastAsia="Times New Roman" w:hAnsi="Arial" w:cs="Arial"/>
          <w:color w:val="0070C0"/>
          <w:sz w:val="17"/>
          <w:szCs w:val="17"/>
          <w:lang w:eastAsia="it-IT"/>
        </w:rPr>
        <w:t xml:space="preserve">evata per un massimo di un anno. </w:t>
      </w:r>
      <w:r w:rsidRPr="009E3EC7">
        <w:rPr>
          <w:rFonts w:ascii="Arial" w:eastAsia="Times New Roman" w:hAnsi="Arial" w:cs="Arial"/>
          <w:color w:val="0070C0"/>
          <w:sz w:val="17"/>
          <w:szCs w:val="17"/>
          <w:lang w:eastAsia="it-IT"/>
        </w:rPr>
        <w:t xml:space="preserve">Altri marcatori biochimici, tra </w:t>
      </w:r>
      <w:r>
        <w:rPr>
          <w:rFonts w:ascii="Arial" w:eastAsia="Times New Roman" w:hAnsi="Arial" w:cs="Arial"/>
          <w:color w:val="0070C0"/>
          <w:sz w:val="17"/>
          <w:szCs w:val="17"/>
          <w:lang w:eastAsia="it-IT"/>
        </w:rPr>
        <w:t>cui l’</w:t>
      </w:r>
      <w:r w:rsidRPr="009E3EC7">
        <w:rPr>
          <w:rFonts w:ascii="Arial" w:eastAsia="Times New Roman" w:hAnsi="Arial" w:cs="Arial"/>
          <w:color w:val="0070C0"/>
          <w:sz w:val="17"/>
          <w:szCs w:val="17"/>
          <w:lang w:eastAsia="it-IT"/>
        </w:rPr>
        <w:t>interleuchina-6, sono stati studiati, ma la loro applicazione</w:t>
      </w:r>
      <w:r>
        <w:rPr>
          <w:rFonts w:ascii="Arial" w:eastAsia="Times New Roman" w:hAnsi="Arial" w:cs="Arial"/>
          <w:color w:val="0070C0"/>
          <w:sz w:val="17"/>
          <w:szCs w:val="17"/>
          <w:lang w:eastAsia="it-IT"/>
        </w:rPr>
        <w:t xml:space="preserve"> clinica non è stata stabilita.</w:t>
      </w:r>
    </w:p>
    <w:p w:rsidR="008C594B" w:rsidRDefault="008C594B" w:rsidP="008C594B">
      <w:pPr>
        <w:shd w:val="clear" w:color="auto" w:fill="FFFFFF"/>
        <w:spacing w:before="64" w:after="191" w:line="229" w:lineRule="atLeast"/>
        <w:rPr>
          <w:rFonts w:ascii="Arial" w:eastAsia="Times New Roman" w:hAnsi="Arial" w:cs="Arial"/>
          <w:color w:val="0070C0"/>
          <w:sz w:val="17"/>
          <w:szCs w:val="17"/>
          <w:lang w:eastAsia="it-IT"/>
        </w:rPr>
      </w:pPr>
      <w:r w:rsidRPr="00363F82">
        <w:rPr>
          <w:rFonts w:ascii="Arial" w:eastAsia="Times New Roman" w:hAnsi="Arial" w:cs="Arial"/>
          <w:color w:val="0070C0"/>
          <w:sz w:val="17"/>
          <w:szCs w:val="17"/>
          <w:lang w:eastAsia="it-IT"/>
        </w:rPr>
        <w:t>Le c</w:t>
      </w:r>
      <w:r w:rsidRPr="009E3EC7">
        <w:rPr>
          <w:rFonts w:ascii="Arial" w:eastAsia="Times New Roman" w:hAnsi="Arial" w:cs="Arial"/>
          <w:color w:val="0070C0"/>
          <w:sz w:val="17"/>
          <w:szCs w:val="17"/>
          <w:lang w:eastAsia="it-IT"/>
        </w:rPr>
        <w:t>aratteri</w:t>
      </w:r>
      <w:r>
        <w:rPr>
          <w:rFonts w:ascii="Arial" w:eastAsia="Times New Roman" w:hAnsi="Arial" w:cs="Arial"/>
          <w:color w:val="0070C0"/>
          <w:sz w:val="17"/>
          <w:szCs w:val="17"/>
          <w:lang w:eastAsia="it-IT"/>
        </w:rPr>
        <w:t>stiche del liquido sinoviale possono essere utilizzate</w:t>
      </w:r>
      <w:r w:rsidRPr="009E3EC7">
        <w:rPr>
          <w:rFonts w:ascii="Arial" w:eastAsia="Times New Roman" w:hAnsi="Arial" w:cs="Arial"/>
          <w:color w:val="0070C0"/>
          <w:sz w:val="17"/>
          <w:szCs w:val="17"/>
          <w:lang w:eastAsia="it-IT"/>
        </w:rPr>
        <w:t xml:space="preserve"> pe</w:t>
      </w:r>
      <w:r>
        <w:rPr>
          <w:rFonts w:ascii="Arial" w:eastAsia="Times New Roman" w:hAnsi="Arial" w:cs="Arial"/>
          <w:color w:val="0070C0"/>
          <w:sz w:val="17"/>
          <w:szCs w:val="17"/>
          <w:lang w:eastAsia="it-IT"/>
        </w:rPr>
        <w:t>r aiutare nella diagnosi di IPA. In pazienti con IPA</w:t>
      </w:r>
      <w:r w:rsidRPr="009E3EC7">
        <w:rPr>
          <w:rFonts w:ascii="Arial" w:eastAsia="Times New Roman" w:hAnsi="Arial" w:cs="Arial"/>
          <w:color w:val="0070C0"/>
          <w:sz w:val="17"/>
          <w:szCs w:val="17"/>
          <w:lang w:eastAsia="it-IT"/>
        </w:rPr>
        <w:t xml:space="preserve"> la co</w:t>
      </w:r>
      <w:r w:rsidR="00773C06">
        <w:rPr>
          <w:rFonts w:ascii="Arial" w:eastAsia="Times New Roman" w:hAnsi="Arial" w:cs="Arial"/>
          <w:color w:val="0070C0"/>
          <w:sz w:val="17"/>
          <w:szCs w:val="17"/>
          <w:lang w:eastAsia="it-IT"/>
        </w:rPr>
        <w:t>nta dei leucociti è superiore rispetto a</w:t>
      </w:r>
      <w:r w:rsidRPr="009E3EC7">
        <w:rPr>
          <w:rFonts w:ascii="Arial" w:eastAsia="Times New Roman" w:hAnsi="Arial" w:cs="Arial"/>
          <w:color w:val="0070C0"/>
          <w:sz w:val="17"/>
          <w:szCs w:val="17"/>
          <w:lang w:eastAsia="it-IT"/>
        </w:rPr>
        <w:t xml:space="preserve">i pazienti con mobilizzazione asettica. Un conteggio totale dei globuli bianchi </w:t>
      </w:r>
      <w:r>
        <w:rPr>
          <w:rFonts w:ascii="Arial" w:eastAsia="Times New Roman" w:hAnsi="Arial" w:cs="Arial"/>
          <w:color w:val="0070C0"/>
          <w:sz w:val="17"/>
          <w:szCs w:val="17"/>
          <w:lang w:eastAsia="it-IT"/>
        </w:rPr>
        <w:t xml:space="preserve">nella </w:t>
      </w:r>
      <w:r w:rsidRPr="009E3EC7">
        <w:rPr>
          <w:rFonts w:ascii="Arial" w:eastAsia="Times New Roman" w:hAnsi="Arial" w:cs="Arial"/>
          <w:color w:val="0070C0"/>
          <w:sz w:val="17"/>
          <w:szCs w:val="17"/>
          <w:lang w:eastAsia="it-IT"/>
        </w:rPr>
        <w:t xml:space="preserve">sinoviale di </w:t>
      </w:r>
      <w:r>
        <w:rPr>
          <w:rFonts w:ascii="Arial" w:eastAsia="Times New Roman" w:hAnsi="Arial" w:cs="Arial"/>
          <w:color w:val="0070C0"/>
          <w:sz w:val="17"/>
          <w:szCs w:val="17"/>
          <w:lang w:eastAsia="it-IT"/>
        </w:rPr>
        <w:t xml:space="preserve">oltre 1.7 × 103/μL </w:t>
      </w:r>
      <w:r w:rsidRPr="009E3EC7">
        <w:rPr>
          <w:rFonts w:ascii="Arial" w:eastAsia="Times New Roman" w:hAnsi="Arial" w:cs="Arial"/>
          <w:color w:val="0070C0"/>
          <w:sz w:val="17"/>
          <w:szCs w:val="17"/>
          <w:lang w:eastAsia="it-IT"/>
        </w:rPr>
        <w:t>ha una sensibilità del 94% e una specificità del</w:t>
      </w:r>
      <w:r>
        <w:rPr>
          <w:rFonts w:ascii="Arial" w:eastAsia="Times New Roman" w:hAnsi="Arial" w:cs="Arial"/>
          <w:color w:val="0070C0"/>
          <w:sz w:val="17"/>
          <w:szCs w:val="17"/>
          <w:lang w:eastAsia="it-IT"/>
        </w:rPr>
        <w:t>l’ 88% per la diagnosi di IPA</w:t>
      </w:r>
      <w:r w:rsidRPr="009E3EC7">
        <w:rPr>
          <w:rFonts w:ascii="Arial" w:eastAsia="Times New Roman" w:hAnsi="Arial" w:cs="Arial"/>
          <w:color w:val="0070C0"/>
          <w:sz w:val="17"/>
          <w:szCs w:val="17"/>
          <w:lang w:eastAsia="it-IT"/>
        </w:rPr>
        <w:t xml:space="preserve">. In aggiunta, un differenziale dei leucociti di oltre </w:t>
      </w:r>
      <w:r>
        <w:rPr>
          <w:rFonts w:ascii="Arial" w:eastAsia="Times New Roman" w:hAnsi="Arial" w:cs="Arial"/>
          <w:color w:val="0070C0"/>
          <w:sz w:val="17"/>
          <w:szCs w:val="17"/>
          <w:lang w:eastAsia="it-IT"/>
        </w:rPr>
        <w:t xml:space="preserve">il </w:t>
      </w:r>
      <w:r w:rsidRPr="009E3EC7">
        <w:rPr>
          <w:rFonts w:ascii="Arial" w:eastAsia="Times New Roman" w:hAnsi="Arial" w:cs="Arial"/>
          <w:color w:val="0070C0"/>
          <w:sz w:val="17"/>
          <w:szCs w:val="17"/>
          <w:lang w:eastAsia="it-IT"/>
        </w:rPr>
        <w:t xml:space="preserve">65% </w:t>
      </w:r>
      <w:r>
        <w:rPr>
          <w:rFonts w:ascii="Arial" w:eastAsia="Times New Roman" w:hAnsi="Arial" w:cs="Arial"/>
          <w:color w:val="0070C0"/>
          <w:sz w:val="17"/>
          <w:szCs w:val="17"/>
          <w:lang w:eastAsia="it-IT"/>
        </w:rPr>
        <w:t xml:space="preserve">di </w:t>
      </w:r>
      <w:r w:rsidRPr="009E3EC7">
        <w:rPr>
          <w:rFonts w:ascii="Arial" w:eastAsia="Times New Roman" w:hAnsi="Arial" w:cs="Arial"/>
          <w:color w:val="0070C0"/>
          <w:sz w:val="17"/>
          <w:szCs w:val="17"/>
          <w:lang w:eastAsia="it-IT"/>
        </w:rPr>
        <w:t xml:space="preserve">neutrofili ha una sensibilità </w:t>
      </w:r>
      <w:r>
        <w:rPr>
          <w:rFonts w:ascii="Arial" w:eastAsia="Times New Roman" w:hAnsi="Arial" w:cs="Arial"/>
          <w:color w:val="0070C0"/>
          <w:sz w:val="17"/>
          <w:szCs w:val="17"/>
          <w:lang w:eastAsia="it-IT"/>
        </w:rPr>
        <w:t xml:space="preserve">e specificità </w:t>
      </w:r>
      <w:r w:rsidR="00750584">
        <w:rPr>
          <w:rFonts w:ascii="Arial" w:eastAsia="Times New Roman" w:hAnsi="Arial" w:cs="Arial"/>
          <w:color w:val="0070C0"/>
          <w:sz w:val="17"/>
          <w:szCs w:val="17"/>
          <w:lang w:eastAsia="it-IT"/>
        </w:rPr>
        <w:t xml:space="preserve">rispettivamente </w:t>
      </w:r>
      <w:r>
        <w:rPr>
          <w:rFonts w:ascii="Arial" w:eastAsia="Times New Roman" w:hAnsi="Arial" w:cs="Arial"/>
          <w:color w:val="0070C0"/>
          <w:sz w:val="17"/>
          <w:szCs w:val="17"/>
          <w:lang w:eastAsia="it-IT"/>
        </w:rPr>
        <w:t>del 97 e 98%.</w:t>
      </w:r>
      <w:r w:rsidRPr="009E3EC7">
        <w:rPr>
          <w:rFonts w:ascii="Arial" w:eastAsia="Times New Roman" w:hAnsi="Arial" w:cs="Arial"/>
          <w:color w:val="0070C0"/>
          <w:sz w:val="17"/>
          <w:szCs w:val="17"/>
          <w:lang w:eastAsia="it-IT"/>
        </w:rPr>
        <w:t xml:space="preserve"> Le proprietà biochimiche del liquido</w:t>
      </w:r>
      <w:r>
        <w:rPr>
          <w:rFonts w:ascii="Arial" w:eastAsia="Times New Roman" w:hAnsi="Arial" w:cs="Arial"/>
          <w:color w:val="0070C0"/>
          <w:sz w:val="17"/>
          <w:szCs w:val="17"/>
          <w:lang w:eastAsia="it-IT"/>
        </w:rPr>
        <w:t xml:space="preserve"> sinoviale differiscono anche tra</w:t>
      </w:r>
      <w:r w:rsidRPr="009E3EC7">
        <w:rPr>
          <w:rFonts w:ascii="Arial" w:eastAsia="Times New Roman" w:hAnsi="Arial" w:cs="Arial"/>
          <w:color w:val="0070C0"/>
          <w:sz w:val="17"/>
          <w:szCs w:val="17"/>
          <w:lang w:eastAsia="it-IT"/>
        </w:rPr>
        <w:t xml:space="preserve"> pazienti con infezioni rispetto </w:t>
      </w:r>
      <w:r>
        <w:rPr>
          <w:rFonts w:ascii="Arial" w:eastAsia="Times New Roman" w:hAnsi="Arial" w:cs="Arial"/>
          <w:color w:val="0070C0"/>
          <w:sz w:val="17"/>
          <w:szCs w:val="17"/>
          <w:lang w:eastAsia="it-IT"/>
        </w:rPr>
        <w:t xml:space="preserve">a pazienti con </w:t>
      </w:r>
      <w:r w:rsidRPr="009E3EC7">
        <w:rPr>
          <w:rFonts w:ascii="Arial" w:eastAsia="Times New Roman" w:hAnsi="Arial" w:cs="Arial"/>
          <w:color w:val="0070C0"/>
          <w:sz w:val="17"/>
          <w:szCs w:val="17"/>
          <w:lang w:eastAsia="it-IT"/>
        </w:rPr>
        <w:t xml:space="preserve">mobilizzazione asettica. </w:t>
      </w:r>
      <w:r>
        <w:rPr>
          <w:rFonts w:ascii="Arial" w:eastAsia="Times New Roman" w:hAnsi="Arial" w:cs="Arial"/>
          <w:color w:val="0070C0"/>
          <w:sz w:val="17"/>
          <w:szCs w:val="17"/>
          <w:lang w:eastAsia="it-IT"/>
        </w:rPr>
        <w:t xml:space="preserve">La PCR sinoviale è </w:t>
      </w:r>
      <w:r>
        <w:rPr>
          <w:rFonts w:ascii="Arial" w:eastAsia="Times New Roman" w:hAnsi="Arial" w:cs="Arial"/>
          <w:color w:val="0070C0"/>
          <w:sz w:val="17"/>
          <w:szCs w:val="17"/>
          <w:lang w:eastAsia="it-IT"/>
        </w:rPr>
        <w:lastRenderedPageBreak/>
        <w:t>elevata nei pazienti con IPA</w:t>
      </w:r>
      <w:r w:rsidRPr="009E3EC7">
        <w:rPr>
          <w:rFonts w:ascii="Arial" w:eastAsia="Times New Roman" w:hAnsi="Arial" w:cs="Arial"/>
          <w:color w:val="0070C0"/>
          <w:sz w:val="17"/>
          <w:szCs w:val="17"/>
          <w:lang w:eastAsia="it-IT"/>
        </w:rPr>
        <w:t>, tuttavia, la sensibilità e la specificità di q</w:t>
      </w:r>
      <w:r>
        <w:rPr>
          <w:rFonts w:ascii="Arial" w:eastAsia="Times New Roman" w:hAnsi="Arial" w:cs="Arial"/>
          <w:color w:val="0070C0"/>
          <w:sz w:val="17"/>
          <w:szCs w:val="17"/>
          <w:lang w:eastAsia="it-IT"/>
        </w:rPr>
        <w:t>uesto test sono simili alla PCR sierica</w:t>
      </w:r>
      <w:r w:rsidRPr="009E3EC7">
        <w:rPr>
          <w:rFonts w:ascii="Arial" w:eastAsia="Times New Roman" w:hAnsi="Arial" w:cs="Arial"/>
          <w:color w:val="0070C0"/>
          <w:sz w:val="17"/>
          <w:szCs w:val="17"/>
          <w:lang w:eastAsia="it-IT"/>
        </w:rPr>
        <w:t>, quindi, l'utilità diagnostica d</w:t>
      </w:r>
      <w:r>
        <w:rPr>
          <w:rFonts w:ascii="Arial" w:eastAsia="Times New Roman" w:hAnsi="Arial" w:cs="Arial"/>
          <w:color w:val="0070C0"/>
          <w:sz w:val="17"/>
          <w:szCs w:val="17"/>
          <w:lang w:eastAsia="it-IT"/>
        </w:rPr>
        <w:t xml:space="preserve">i questo test non è chiara. </w:t>
      </w:r>
      <w:r w:rsidRPr="009E3EC7">
        <w:rPr>
          <w:rFonts w:ascii="Arial" w:eastAsia="Times New Roman" w:hAnsi="Arial" w:cs="Arial"/>
          <w:color w:val="0070C0"/>
          <w:sz w:val="17"/>
          <w:szCs w:val="17"/>
          <w:lang w:eastAsia="it-IT"/>
        </w:rPr>
        <w:t xml:space="preserve">Allo stesso modo, semplici </w:t>
      </w:r>
      <w:r w:rsidR="00750584">
        <w:rPr>
          <w:rFonts w:ascii="Arial" w:eastAsia="Times New Roman" w:hAnsi="Arial" w:cs="Arial"/>
          <w:color w:val="0070C0"/>
          <w:sz w:val="17"/>
          <w:szCs w:val="17"/>
          <w:lang w:eastAsia="it-IT"/>
        </w:rPr>
        <w:t>"point-of-care" test del genere,</w:t>
      </w:r>
      <w:r w:rsidRPr="009E3EC7">
        <w:rPr>
          <w:rFonts w:ascii="Arial" w:eastAsia="Times New Roman" w:hAnsi="Arial" w:cs="Arial"/>
          <w:color w:val="0070C0"/>
          <w:sz w:val="17"/>
          <w:szCs w:val="17"/>
          <w:lang w:eastAsia="it-IT"/>
        </w:rPr>
        <w:t xml:space="preserve"> come esterasi leucocitaria</w:t>
      </w:r>
      <w:r>
        <w:rPr>
          <w:rFonts w:ascii="Arial" w:eastAsia="Times New Roman" w:hAnsi="Arial" w:cs="Arial"/>
          <w:color w:val="0070C0"/>
          <w:sz w:val="17"/>
          <w:szCs w:val="17"/>
          <w:lang w:eastAsia="it-IT"/>
        </w:rPr>
        <w:t>,</w:t>
      </w:r>
      <w:r w:rsidRPr="009E3EC7">
        <w:rPr>
          <w:rFonts w:ascii="Arial" w:eastAsia="Times New Roman" w:hAnsi="Arial" w:cs="Arial"/>
          <w:color w:val="0070C0"/>
          <w:sz w:val="17"/>
          <w:szCs w:val="17"/>
          <w:lang w:eastAsia="it-IT"/>
        </w:rPr>
        <w:t xml:space="preserve"> hanno una sensibilità e specificità del 80-93,3% </w:t>
      </w:r>
      <w:r>
        <w:rPr>
          <w:rFonts w:ascii="Arial" w:eastAsia="Times New Roman" w:hAnsi="Arial" w:cs="Arial"/>
          <w:color w:val="0070C0"/>
          <w:sz w:val="17"/>
          <w:szCs w:val="17"/>
          <w:lang w:eastAsia="it-IT"/>
        </w:rPr>
        <w:t>e 77-100% per la diagnosi di IPA</w:t>
      </w:r>
      <w:r w:rsidRPr="009E3EC7">
        <w:rPr>
          <w:rFonts w:ascii="Arial" w:eastAsia="Times New Roman" w:hAnsi="Arial" w:cs="Arial"/>
          <w:color w:val="0070C0"/>
          <w:sz w:val="17"/>
          <w:szCs w:val="17"/>
          <w:lang w:eastAsia="it-IT"/>
        </w:rPr>
        <w:t>, tuttavia, ci sono problemi con l'affidabilità di questo test in presenza di sa</w:t>
      </w:r>
      <w:r>
        <w:rPr>
          <w:rFonts w:ascii="Arial" w:eastAsia="Times New Roman" w:hAnsi="Arial" w:cs="Arial"/>
          <w:color w:val="0070C0"/>
          <w:sz w:val="17"/>
          <w:szCs w:val="17"/>
          <w:lang w:eastAsia="it-IT"/>
        </w:rPr>
        <w:t>ngue o detriti cellulari</w:t>
      </w:r>
      <w:r w:rsidRPr="009E3EC7">
        <w:rPr>
          <w:rFonts w:ascii="Arial" w:eastAsia="Times New Roman" w:hAnsi="Arial" w:cs="Arial"/>
          <w:color w:val="0070C0"/>
          <w:sz w:val="17"/>
          <w:szCs w:val="17"/>
          <w:lang w:eastAsia="it-IT"/>
        </w:rPr>
        <w:t>.</w:t>
      </w:r>
    </w:p>
    <w:p w:rsidR="008C594B" w:rsidRDefault="008C594B" w:rsidP="008C594B">
      <w:pPr>
        <w:shd w:val="clear" w:color="auto" w:fill="FFFFFF"/>
        <w:spacing w:before="64" w:after="191" w:line="229" w:lineRule="atLeast"/>
        <w:rPr>
          <w:rFonts w:ascii="Arial" w:eastAsia="Times New Roman" w:hAnsi="Arial" w:cs="Arial"/>
          <w:color w:val="0070C0"/>
          <w:sz w:val="17"/>
          <w:szCs w:val="17"/>
          <w:lang w:eastAsia="it-IT"/>
        </w:rPr>
      </w:pPr>
      <w:r>
        <w:rPr>
          <w:rFonts w:ascii="Arial" w:eastAsia="Times New Roman" w:hAnsi="Arial" w:cs="Arial"/>
          <w:color w:val="0070C0"/>
          <w:sz w:val="17"/>
          <w:szCs w:val="17"/>
          <w:lang w:eastAsia="it-IT"/>
        </w:rPr>
        <w:t xml:space="preserve">La </w:t>
      </w:r>
      <w:r w:rsidRPr="009E3EC7">
        <w:rPr>
          <w:rFonts w:ascii="Arial" w:eastAsia="Times New Roman" w:hAnsi="Arial" w:cs="Arial"/>
          <w:color w:val="0070C0"/>
          <w:sz w:val="17"/>
          <w:szCs w:val="17"/>
          <w:lang w:eastAsia="it-IT"/>
        </w:rPr>
        <w:t xml:space="preserve">PCR è un test </w:t>
      </w:r>
      <w:r>
        <w:rPr>
          <w:rFonts w:ascii="Arial" w:eastAsia="Times New Roman" w:hAnsi="Arial" w:cs="Arial"/>
          <w:color w:val="0070C0"/>
          <w:sz w:val="17"/>
          <w:szCs w:val="17"/>
          <w:lang w:eastAsia="it-IT"/>
        </w:rPr>
        <w:t xml:space="preserve">diagnostico </w:t>
      </w:r>
      <w:r w:rsidRPr="009E3EC7">
        <w:rPr>
          <w:rFonts w:ascii="Arial" w:eastAsia="Times New Roman" w:hAnsi="Arial" w:cs="Arial"/>
          <w:color w:val="0070C0"/>
          <w:sz w:val="17"/>
          <w:szCs w:val="17"/>
          <w:lang w:eastAsia="it-IT"/>
        </w:rPr>
        <w:t>rapido</w:t>
      </w:r>
      <w:r>
        <w:rPr>
          <w:rFonts w:ascii="Arial" w:eastAsia="Times New Roman" w:hAnsi="Arial" w:cs="Arial"/>
          <w:color w:val="0070C0"/>
          <w:sz w:val="17"/>
          <w:szCs w:val="17"/>
          <w:lang w:eastAsia="it-IT"/>
        </w:rPr>
        <w:t xml:space="preserve"> e sensibile  nella diagnosi di IPA</w:t>
      </w:r>
      <w:r w:rsidRPr="009E3EC7">
        <w:rPr>
          <w:rFonts w:ascii="Arial" w:eastAsia="Times New Roman" w:hAnsi="Arial" w:cs="Arial"/>
          <w:color w:val="0070C0"/>
          <w:sz w:val="17"/>
          <w:szCs w:val="17"/>
          <w:lang w:eastAsia="it-IT"/>
        </w:rPr>
        <w:t xml:space="preserve">. </w:t>
      </w:r>
      <w:r w:rsidRPr="004562C5">
        <w:rPr>
          <w:rFonts w:ascii="Arial" w:eastAsia="Times New Roman" w:hAnsi="Arial" w:cs="Arial"/>
          <w:color w:val="0070C0"/>
          <w:sz w:val="17"/>
          <w:szCs w:val="17"/>
          <w:lang w:eastAsia="it-IT"/>
        </w:rPr>
        <w:t>Un certo numero di studi c</w:t>
      </w:r>
      <w:r>
        <w:rPr>
          <w:rFonts w:ascii="Arial" w:eastAsia="Times New Roman" w:hAnsi="Arial" w:cs="Arial"/>
          <w:color w:val="0070C0"/>
          <w:sz w:val="17"/>
          <w:szCs w:val="17"/>
          <w:lang w:eastAsia="it-IT"/>
        </w:rPr>
        <w:t>he hanno valutato il ruolo di test per la PCR ad ampio spettro</w:t>
      </w:r>
      <w:r w:rsidRPr="004562C5">
        <w:rPr>
          <w:rFonts w:ascii="Arial" w:eastAsia="Times New Roman" w:hAnsi="Arial" w:cs="Arial"/>
          <w:color w:val="0070C0"/>
          <w:sz w:val="17"/>
          <w:szCs w:val="17"/>
          <w:lang w:eastAsia="it-IT"/>
        </w:rPr>
        <w:t xml:space="preserve"> come </w:t>
      </w:r>
      <w:r>
        <w:rPr>
          <w:rFonts w:ascii="Arial" w:eastAsia="Times New Roman" w:hAnsi="Arial" w:cs="Arial"/>
          <w:color w:val="0070C0"/>
          <w:sz w:val="17"/>
          <w:szCs w:val="17"/>
          <w:lang w:eastAsia="it-IT"/>
        </w:rPr>
        <w:t>la PCR batterica 16S rRNA sono stati effettuati. La s</w:t>
      </w:r>
      <w:r w:rsidRPr="004562C5">
        <w:rPr>
          <w:rFonts w:ascii="Arial" w:eastAsia="Times New Roman" w:hAnsi="Arial" w:cs="Arial"/>
          <w:color w:val="0070C0"/>
          <w:sz w:val="17"/>
          <w:szCs w:val="17"/>
          <w:lang w:eastAsia="it-IT"/>
        </w:rPr>
        <w:t>ensibilità</w:t>
      </w:r>
      <w:r w:rsidRPr="009E3EC7">
        <w:rPr>
          <w:rFonts w:ascii="Arial" w:eastAsia="Times New Roman" w:hAnsi="Arial" w:cs="Arial"/>
          <w:color w:val="0070C0"/>
          <w:sz w:val="17"/>
          <w:szCs w:val="17"/>
          <w:lang w:eastAsia="it-IT"/>
        </w:rPr>
        <w:t xml:space="preserve"> d</w:t>
      </w:r>
      <w:r>
        <w:rPr>
          <w:rFonts w:ascii="Arial" w:eastAsia="Times New Roman" w:hAnsi="Arial" w:cs="Arial"/>
          <w:color w:val="0070C0"/>
          <w:sz w:val="17"/>
          <w:szCs w:val="17"/>
          <w:lang w:eastAsia="it-IT"/>
        </w:rPr>
        <w:t xml:space="preserve">i questa tecnica variava dal 63 al </w:t>
      </w:r>
      <w:r w:rsidRPr="009E3EC7">
        <w:rPr>
          <w:rFonts w:ascii="Arial" w:eastAsia="Times New Roman" w:hAnsi="Arial" w:cs="Arial"/>
          <w:color w:val="0070C0"/>
          <w:sz w:val="17"/>
          <w:szCs w:val="17"/>
          <w:lang w:eastAsia="it-IT"/>
        </w:rPr>
        <w:t>100% nel rilevare b</w:t>
      </w:r>
      <w:r>
        <w:rPr>
          <w:rFonts w:ascii="Arial" w:eastAsia="Times New Roman" w:hAnsi="Arial" w:cs="Arial"/>
          <w:color w:val="0070C0"/>
          <w:sz w:val="17"/>
          <w:szCs w:val="17"/>
          <w:lang w:eastAsia="it-IT"/>
        </w:rPr>
        <w:t>atteri coinvolti nella IPA.</w:t>
      </w:r>
      <w:r w:rsidRPr="009E3EC7">
        <w:rPr>
          <w:rFonts w:ascii="Arial" w:eastAsia="Times New Roman" w:hAnsi="Arial" w:cs="Arial"/>
          <w:color w:val="0070C0"/>
          <w:sz w:val="17"/>
          <w:szCs w:val="17"/>
          <w:lang w:eastAsia="it-IT"/>
        </w:rPr>
        <w:t xml:space="preserve"> Ci sono un certo numero di limitazioni significative con un'ampia gamma di PCR, compreso il rischio di contaminazione microbiologica del campione o </w:t>
      </w:r>
      <w:r w:rsidR="00750584">
        <w:rPr>
          <w:rFonts w:ascii="Arial" w:eastAsia="Times New Roman" w:hAnsi="Arial" w:cs="Arial"/>
          <w:color w:val="0070C0"/>
          <w:sz w:val="17"/>
          <w:szCs w:val="17"/>
          <w:lang w:eastAsia="it-IT"/>
        </w:rPr>
        <w:t xml:space="preserve">dei </w:t>
      </w:r>
      <w:r w:rsidRPr="009E3EC7">
        <w:rPr>
          <w:rFonts w:ascii="Arial" w:eastAsia="Times New Roman" w:hAnsi="Arial" w:cs="Arial"/>
          <w:color w:val="0070C0"/>
          <w:sz w:val="17"/>
          <w:szCs w:val="17"/>
          <w:lang w:eastAsia="it-IT"/>
        </w:rPr>
        <w:t>reagenti e la mancanza di correlazi</w:t>
      </w:r>
      <w:r>
        <w:rPr>
          <w:rFonts w:ascii="Arial" w:eastAsia="Times New Roman" w:hAnsi="Arial" w:cs="Arial"/>
          <w:color w:val="0070C0"/>
          <w:sz w:val="17"/>
          <w:szCs w:val="17"/>
          <w:lang w:eastAsia="it-IT"/>
        </w:rPr>
        <w:t>one clinica in molti studi.</w:t>
      </w:r>
      <w:r w:rsidRPr="009E3EC7">
        <w:rPr>
          <w:rFonts w:ascii="Arial" w:eastAsia="Times New Roman" w:hAnsi="Arial" w:cs="Arial"/>
          <w:color w:val="0070C0"/>
          <w:sz w:val="17"/>
          <w:szCs w:val="17"/>
          <w:lang w:eastAsia="it-IT"/>
        </w:rPr>
        <w:t xml:space="preserve"> </w:t>
      </w:r>
      <w:r>
        <w:rPr>
          <w:rFonts w:ascii="Arial" w:eastAsia="Times New Roman" w:hAnsi="Arial" w:cs="Arial"/>
          <w:color w:val="0070C0"/>
          <w:sz w:val="17"/>
          <w:szCs w:val="17"/>
          <w:lang w:eastAsia="it-IT"/>
        </w:rPr>
        <w:t>Tentativi di superare i limiti della PCR ad</w:t>
      </w:r>
      <w:r w:rsidRPr="009E3EC7">
        <w:rPr>
          <w:rFonts w:ascii="Arial" w:eastAsia="Times New Roman" w:hAnsi="Arial" w:cs="Arial"/>
          <w:color w:val="0070C0"/>
          <w:sz w:val="17"/>
          <w:szCs w:val="17"/>
          <w:lang w:eastAsia="it-IT"/>
        </w:rPr>
        <w:t xml:space="preserve"> ampio spet</w:t>
      </w:r>
      <w:r>
        <w:rPr>
          <w:rFonts w:ascii="Arial" w:eastAsia="Times New Roman" w:hAnsi="Arial" w:cs="Arial"/>
          <w:color w:val="0070C0"/>
          <w:sz w:val="17"/>
          <w:szCs w:val="17"/>
          <w:lang w:eastAsia="it-IT"/>
        </w:rPr>
        <w:t>tro</w:t>
      </w:r>
      <w:r w:rsidRPr="009E3EC7">
        <w:rPr>
          <w:rFonts w:ascii="Arial" w:eastAsia="Times New Roman" w:hAnsi="Arial" w:cs="Arial"/>
          <w:color w:val="0070C0"/>
          <w:sz w:val="17"/>
          <w:szCs w:val="17"/>
          <w:lang w:eastAsia="it-IT"/>
        </w:rPr>
        <w:t xml:space="preserve"> hanno incluso l</w:t>
      </w:r>
      <w:r>
        <w:rPr>
          <w:rFonts w:ascii="Arial" w:eastAsia="Times New Roman" w:hAnsi="Arial" w:cs="Arial"/>
          <w:color w:val="0070C0"/>
          <w:sz w:val="17"/>
          <w:szCs w:val="17"/>
          <w:lang w:eastAsia="it-IT"/>
        </w:rPr>
        <w:t>'uso di primer specifici per un</w:t>
      </w:r>
      <w:r w:rsidRPr="009E3EC7">
        <w:rPr>
          <w:rFonts w:ascii="Arial" w:eastAsia="Times New Roman" w:hAnsi="Arial" w:cs="Arial"/>
          <w:color w:val="0070C0"/>
          <w:sz w:val="17"/>
          <w:szCs w:val="17"/>
          <w:lang w:eastAsia="it-IT"/>
        </w:rPr>
        <w:t xml:space="preserve"> solo organismo e più recentemente l'uso di</w:t>
      </w:r>
      <w:r>
        <w:rPr>
          <w:rFonts w:ascii="Arial" w:eastAsia="Times New Roman" w:hAnsi="Arial" w:cs="Arial"/>
          <w:color w:val="0070C0"/>
          <w:sz w:val="17"/>
          <w:szCs w:val="17"/>
          <w:lang w:eastAsia="it-IT"/>
        </w:rPr>
        <w:t xml:space="preserve"> PCR multiplex. La PCR multiplex </w:t>
      </w:r>
      <w:r w:rsidRPr="009E3EC7">
        <w:rPr>
          <w:rFonts w:ascii="Arial" w:eastAsia="Times New Roman" w:hAnsi="Arial" w:cs="Arial"/>
          <w:color w:val="0070C0"/>
          <w:sz w:val="17"/>
          <w:szCs w:val="17"/>
          <w:lang w:eastAsia="it-IT"/>
        </w:rPr>
        <w:t>utilizza primer specifici per un certo numero di microrganismi e permette la rilevaz</w:t>
      </w:r>
      <w:r w:rsidR="00750584">
        <w:rPr>
          <w:rFonts w:ascii="Arial" w:eastAsia="Times New Roman" w:hAnsi="Arial" w:cs="Arial"/>
          <w:color w:val="0070C0"/>
          <w:sz w:val="17"/>
          <w:szCs w:val="17"/>
          <w:lang w:eastAsia="it-IT"/>
        </w:rPr>
        <w:t>ione di patogeni multipli con un solo</w:t>
      </w:r>
      <w:r w:rsidRPr="009E3EC7">
        <w:rPr>
          <w:rFonts w:ascii="Arial" w:eastAsia="Times New Roman" w:hAnsi="Arial" w:cs="Arial"/>
          <w:color w:val="0070C0"/>
          <w:sz w:val="17"/>
          <w:szCs w:val="17"/>
          <w:lang w:eastAsia="it-IT"/>
        </w:rPr>
        <w:t xml:space="preserve"> do</w:t>
      </w:r>
      <w:r w:rsidR="00750584">
        <w:rPr>
          <w:rFonts w:ascii="Arial" w:eastAsia="Times New Roman" w:hAnsi="Arial" w:cs="Arial"/>
          <w:color w:val="0070C0"/>
          <w:sz w:val="17"/>
          <w:szCs w:val="17"/>
          <w:lang w:eastAsia="it-IT"/>
        </w:rPr>
        <w:t>saggio</w:t>
      </w:r>
      <w:r w:rsidRPr="009E3EC7">
        <w:rPr>
          <w:rFonts w:ascii="Arial" w:eastAsia="Times New Roman" w:hAnsi="Arial" w:cs="Arial"/>
          <w:color w:val="0070C0"/>
          <w:sz w:val="17"/>
          <w:szCs w:val="17"/>
          <w:lang w:eastAsia="it-IT"/>
        </w:rPr>
        <w:t xml:space="preserve">. In uno studio, </w:t>
      </w:r>
      <w:r>
        <w:rPr>
          <w:rFonts w:ascii="Arial" w:eastAsia="Times New Roman" w:hAnsi="Arial" w:cs="Arial"/>
          <w:color w:val="0070C0"/>
          <w:sz w:val="17"/>
          <w:szCs w:val="17"/>
          <w:lang w:eastAsia="it-IT"/>
        </w:rPr>
        <w:t xml:space="preserve">la </w:t>
      </w:r>
      <w:r w:rsidRPr="009E3EC7">
        <w:rPr>
          <w:rFonts w:ascii="Arial" w:eastAsia="Times New Roman" w:hAnsi="Arial" w:cs="Arial"/>
          <w:color w:val="0070C0"/>
          <w:sz w:val="17"/>
          <w:szCs w:val="17"/>
          <w:lang w:eastAsia="it-IT"/>
        </w:rPr>
        <w:t xml:space="preserve">PCR multiplex real-time </w:t>
      </w:r>
      <w:r>
        <w:rPr>
          <w:rFonts w:ascii="Arial" w:eastAsia="Times New Roman" w:hAnsi="Arial" w:cs="Arial"/>
          <w:color w:val="0070C0"/>
          <w:sz w:val="17"/>
          <w:szCs w:val="17"/>
          <w:lang w:eastAsia="it-IT"/>
        </w:rPr>
        <w:t>è stata confrontata</w:t>
      </w:r>
      <w:r w:rsidRPr="009E3EC7">
        <w:rPr>
          <w:rFonts w:ascii="Arial" w:eastAsia="Times New Roman" w:hAnsi="Arial" w:cs="Arial"/>
          <w:color w:val="0070C0"/>
          <w:sz w:val="17"/>
          <w:szCs w:val="17"/>
          <w:lang w:eastAsia="it-IT"/>
        </w:rPr>
        <w:t xml:space="preserve"> con coltura microbiologica sul liquido da sonicazione. L'uso di </w:t>
      </w:r>
      <w:r>
        <w:rPr>
          <w:rFonts w:ascii="Arial" w:eastAsia="Times New Roman" w:hAnsi="Arial" w:cs="Arial"/>
          <w:color w:val="0070C0"/>
          <w:sz w:val="17"/>
          <w:szCs w:val="17"/>
          <w:lang w:eastAsia="it-IT"/>
        </w:rPr>
        <w:t>PCR multiplex</w:t>
      </w:r>
      <w:r w:rsidRPr="009E3EC7">
        <w:rPr>
          <w:rFonts w:ascii="Arial" w:eastAsia="Times New Roman" w:hAnsi="Arial" w:cs="Arial"/>
          <w:color w:val="0070C0"/>
          <w:sz w:val="17"/>
          <w:szCs w:val="17"/>
          <w:lang w:eastAsia="it-IT"/>
        </w:rPr>
        <w:t xml:space="preserve"> ha aumentato la resa diagnostica </w:t>
      </w:r>
      <w:r>
        <w:rPr>
          <w:rFonts w:ascii="Arial" w:eastAsia="Times New Roman" w:hAnsi="Arial" w:cs="Arial"/>
          <w:color w:val="0070C0"/>
          <w:sz w:val="17"/>
          <w:szCs w:val="17"/>
          <w:lang w:eastAsia="it-IT"/>
        </w:rPr>
        <w:t xml:space="preserve">dal 62 al </w:t>
      </w:r>
      <w:r w:rsidRPr="009E3EC7">
        <w:rPr>
          <w:rFonts w:ascii="Arial" w:eastAsia="Times New Roman" w:hAnsi="Arial" w:cs="Arial"/>
          <w:color w:val="0070C0"/>
          <w:sz w:val="17"/>
          <w:szCs w:val="17"/>
          <w:lang w:eastAsia="it-IT"/>
        </w:rPr>
        <w:t>78% ed è particolarmente utile nei pazienti che avevano ricevuto una terapia an</w:t>
      </w:r>
      <w:r w:rsidR="000C09F8">
        <w:rPr>
          <w:rFonts w:ascii="Arial" w:eastAsia="Times New Roman" w:hAnsi="Arial" w:cs="Arial"/>
          <w:color w:val="0070C0"/>
          <w:sz w:val="17"/>
          <w:szCs w:val="17"/>
          <w:lang w:eastAsia="it-IT"/>
        </w:rPr>
        <w:t>tibiotica. Il limite maggiore della</w:t>
      </w:r>
      <w:r w:rsidRPr="009E3EC7">
        <w:rPr>
          <w:rFonts w:ascii="Arial" w:eastAsia="Times New Roman" w:hAnsi="Arial" w:cs="Arial"/>
          <w:color w:val="0070C0"/>
          <w:sz w:val="17"/>
          <w:szCs w:val="17"/>
          <w:lang w:eastAsia="it-IT"/>
        </w:rPr>
        <w:t xml:space="preserve"> </w:t>
      </w:r>
      <w:r>
        <w:rPr>
          <w:rFonts w:ascii="Arial" w:eastAsia="Times New Roman" w:hAnsi="Arial" w:cs="Arial"/>
          <w:color w:val="0070C0"/>
          <w:sz w:val="17"/>
          <w:szCs w:val="17"/>
          <w:lang w:eastAsia="it-IT"/>
        </w:rPr>
        <w:t>PCR multiplex</w:t>
      </w:r>
      <w:r w:rsidRPr="009E3EC7">
        <w:rPr>
          <w:rFonts w:ascii="Arial" w:eastAsia="Times New Roman" w:hAnsi="Arial" w:cs="Arial"/>
          <w:color w:val="0070C0"/>
          <w:sz w:val="17"/>
          <w:szCs w:val="17"/>
          <w:lang w:eastAsia="it-IT"/>
        </w:rPr>
        <w:t xml:space="preserve"> è che inneschi</w:t>
      </w:r>
      <w:r w:rsidR="003A783F">
        <w:rPr>
          <w:rFonts w:ascii="Arial" w:eastAsia="Times New Roman" w:hAnsi="Arial" w:cs="Arial"/>
          <w:color w:val="0070C0"/>
          <w:sz w:val="17"/>
          <w:szCs w:val="17"/>
          <w:lang w:eastAsia="it-IT"/>
        </w:rPr>
        <w:t>,</w:t>
      </w:r>
      <w:r w:rsidRPr="009E3EC7">
        <w:rPr>
          <w:rFonts w:ascii="Arial" w:eastAsia="Times New Roman" w:hAnsi="Arial" w:cs="Arial"/>
          <w:color w:val="0070C0"/>
          <w:sz w:val="17"/>
          <w:szCs w:val="17"/>
          <w:lang w:eastAsia="it-IT"/>
        </w:rPr>
        <w:t xml:space="preserve"> per organismi come P. acnes </w:t>
      </w:r>
      <w:r w:rsidR="003A783F">
        <w:rPr>
          <w:rFonts w:ascii="Arial" w:eastAsia="Times New Roman" w:hAnsi="Arial" w:cs="Arial"/>
          <w:color w:val="0070C0"/>
          <w:sz w:val="17"/>
          <w:szCs w:val="17"/>
          <w:lang w:eastAsia="it-IT"/>
        </w:rPr>
        <w:t>che non sono inclusi nei</w:t>
      </w:r>
      <w:r w:rsidRPr="009E3EC7">
        <w:rPr>
          <w:rFonts w:ascii="Arial" w:eastAsia="Times New Roman" w:hAnsi="Arial" w:cs="Arial"/>
          <w:color w:val="0070C0"/>
          <w:sz w:val="17"/>
          <w:szCs w:val="17"/>
          <w:lang w:eastAsia="it-IT"/>
        </w:rPr>
        <w:t xml:space="preserve"> kit dis</w:t>
      </w:r>
      <w:r w:rsidR="003A783F">
        <w:rPr>
          <w:rFonts w:ascii="Arial" w:eastAsia="Times New Roman" w:hAnsi="Arial" w:cs="Arial"/>
          <w:color w:val="0070C0"/>
          <w:sz w:val="17"/>
          <w:szCs w:val="17"/>
          <w:lang w:eastAsia="it-IT"/>
        </w:rPr>
        <w:t>ponibili in commercio, il mancato rilevamento di</w:t>
      </w:r>
      <w:r w:rsidRPr="009E3EC7">
        <w:rPr>
          <w:rFonts w:ascii="Arial" w:eastAsia="Times New Roman" w:hAnsi="Arial" w:cs="Arial"/>
          <w:color w:val="0070C0"/>
          <w:sz w:val="17"/>
          <w:szCs w:val="17"/>
          <w:lang w:eastAsia="it-IT"/>
        </w:rPr>
        <w:t xml:space="preserve"> questi agenti </w:t>
      </w:r>
      <w:r w:rsidR="003A783F">
        <w:rPr>
          <w:rFonts w:ascii="Arial" w:eastAsia="Times New Roman" w:hAnsi="Arial" w:cs="Arial"/>
          <w:color w:val="0070C0"/>
          <w:sz w:val="17"/>
          <w:szCs w:val="17"/>
          <w:lang w:eastAsia="it-IT"/>
        </w:rPr>
        <w:t>patogeni</w:t>
      </w:r>
      <w:r>
        <w:rPr>
          <w:rFonts w:ascii="Arial" w:eastAsia="Times New Roman" w:hAnsi="Arial" w:cs="Arial"/>
          <w:color w:val="0070C0"/>
          <w:sz w:val="17"/>
          <w:szCs w:val="17"/>
          <w:lang w:eastAsia="it-IT"/>
        </w:rPr>
        <w:t>.</w:t>
      </w:r>
      <w:r w:rsidRPr="009E3EC7">
        <w:rPr>
          <w:rFonts w:ascii="Arial" w:eastAsia="Times New Roman" w:hAnsi="Arial" w:cs="Arial"/>
          <w:color w:val="0070C0"/>
          <w:sz w:val="17"/>
          <w:szCs w:val="17"/>
          <w:lang w:eastAsia="it-IT"/>
        </w:rPr>
        <w:t xml:space="preserve"> L'alterazione e adattamento dei kit per includere i patogeni p</w:t>
      </w:r>
      <w:r>
        <w:rPr>
          <w:rFonts w:ascii="Arial" w:eastAsia="Times New Roman" w:hAnsi="Arial" w:cs="Arial"/>
          <w:color w:val="0070C0"/>
          <w:sz w:val="17"/>
          <w:szCs w:val="17"/>
          <w:lang w:eastAsia="it-IT"/>
        </w:rPr>
        <w:t>iù frequentemente isolati di IPA</w:t>
      </w:r>
      <w:r w:rsidR="000C09F8">
        <w:rPr>
          <w:rFonts w:ascii="Arial" w:eastAsia="Times New Roman" w:hAnsi="Arial" w:cs="Arial"/>
          <w:color w:val="0070C0"/>
          <w:sz w:val="17"/>
          <w:szCs w:val="17"/>
          <w:lang w:eastAsia="it-IT"/>
        </w:rPr>
        <w:t xml:space="preserve"> migliorerà l'utilità della</w:t>
      </w:r>
      <w:r w:rsidRPr="009E3EC7">
        <w:rPr>
          <w:rFonts w:ascii="Arial" w:eastAsia="Times New Roman" w:hAnsi="Arial" w:cs="Arial"/>
          <w:color w:val="0070C0"/>
          <w:sz w:val="17"/>
          <w:szCs w:val="17"/>
          <w:lang w:eastAsia="it-IT"/>
        </w:rPr>
        <w:t xml:space="preserve"> PCR multiplex.</w:t>
      </w:r>
    </w:p>
    <w:p w:rsidR="008C594B" w:rsidRDefault="008C594B" w:rsidP="008C594B">
      <w:pPr>
        <w:shd w:val="clear" w:color="auto" w:fill="FFFFFF"/>
        <w:spacing w:before="64" w:after="191" w:line="229" w:lineRule="atLeast"/>
        <w:rPr>
          <w:rFonts w:ascii="Arial" w:eastAsia="Times New Roman" w:hAnsi="Arial" w:cs="Arial"/>
          <w:color w:val="0070C0"/>
          <w:sz w:val="17"/>
          <w:szCs w:val="17"/>
          <w:lang w:eastAsia="it-IT"/>
        </w:rPr>
      </w:pPr>
      <w:r>
        <w:rPr>
          <w:rFonts w:ascii="Arial" w:eastAsia="Times New Roman" w:hAnsi="Arial" w:cs="Arial"/>
          <w:color w:val="0070C0"/>
          <w:sz w:val="17"/>
          <w:szCs w:val="17"/>
          <w:lang w:eastAsia="it-IT"/>
        </w:rPr>
        <w:t xml:space="preserve">Il </w:t>
      </w:r>
      <w:r w:rsidRPr="00E738B0">
        <w:rPr>
          <w:rFonts w:ascii="Arial" w:eastAsia="Times New Roman" w:hAnsi="Arial" w:cs="Arial"/>
          <w:color w:val="0070C0"/>
          <w:sz w:val="17"/>
          <w:szCs w:val="17"/>
          <w:lang w:eastAsia="it-IT"/>
        </w:rPr>
        <w:t>desorbimento/ionizzazione laser assistito da matrice</w:t>
      </w:r>
      <w:r>
        <w:rPr>
          <w:rFonts w:ascii="Arial" w:eastAsia="Times New Roman" w:hAnsi="Arial" w:cs="Arial"/>
          <w:color w:val="0070C0"/>
          <w:sz w:val="17"/>
          <w:szCs w:val="17"/>
          <w:lang w:eastAsia="it-IT"/>
        </w:rPr>
        <w:t xml:space="preserve"> con analizzatore a</w:t>
      </w:r>
      <w:r w:rsidRPr="009E3EC7">
        <w:rPr>
          <w:rFonts w:ascii="Arial" w:eastAsia="Times New Roman" w:hAnsi="Arial" w:cs="Arial"/>
          <w:color w:val="0070C0"/>
          <w:sz w:val="17"/>
          <w:szCs w:val="17"/>
          <w:lang w:eastAsia="it-IT"/>
        </w:rPr>
        <w:t xml:space="preserve"> tempo di volo (MALDI-TOF) è una nuova tecnologia che utilizza la spettrometria di massa per differenziare organismi batterici e fungini e ha il potenziale</w:t>
      </w:r>
      <w:r>
        <w:rPr>
          <w:rFonts w:ascii="Arial" w:eastAsia="Times New Roman" w:hAnsi="Arial" w:cs="Arial"/>
          <w:color w:val="0070C0"/>
          <w:sz w:val="17"/>
          <w:szCs w:val="17"/>
          <w:lang w:eastAsia="it-IT"/>
        </w:rPr>
        <w:t xml:space="preserve"> necessario a</w:t>
      </w:r>
      <w:r w:rsidRPr="009E3EC7">
        <w:rPr>
          <w:rFonts w:ascii="Arial" w:eastAsia="Times New Roman" w:hAnsi="Arial" w:cs="Arial"/>
          <w:color w:val="0070C0"/>
          <w:sz w:val="17"/>
          <w:szCs w:val="17"/>
          <w:lang w:eastAsia="it-IT"/>
        </w:rPr>
        <w:t xml:space="preserve"> migliorare la resa e la rapidità della diagnosi. MALD-TOF ha la capacità potenziale di </w:t>
      </w:r>
      <w:r>
        <w:rPr>
          <w:rFonts w:ascii="Arial" w:eastAsia="Times New Roman" w:hAnsi="Arial" w:cs="Arial"/>
          <w:color w:val="0070C0"/>
          <w:sz w:val="17"/>
          <w:szCs w:val="17"/>
          <w:lang w:eastAsia="it-IT"/>
        </w:rPr>
        <w:t>sottotipare specie batteriche consentendo di valutare se i ceppi</w:t>
      </w:r>
      <w:r w:rsidRPr="009E3EC7">
        <w:rPr>
          <w:rFonts w:ascii="Arial" w:eastAsia="Times New Roman" w:hAnsi="Arial" w:cs="Arial"/>
          <w:color w:val="0070C0"/>
          <w:sz w:val="17"/>
          <w:szCs w:val="17"/>
          <w:lang w:eastAsia="it-IT"/>
        </w:rPr>
        <w:t xml:space="preserve"> isolati </w:t>
      </w:r>
      <w:r>
        <w:rPr>
          <w:rFonts w:ascii="Arial" w:eastAsia="Times New Roman" w:hAnsi="Arial" w:cs="Arial"/>
          <w:color w:val="0070C0"/>
          <w:sz w:val="17"/>
          <w:szCs w:val="17"/>
          <w:lang w:eastAsia="it-IT"/>
        </w:rPr>
        <w:t xml:space="preserve">sono in </w:t>
      </w:r>
      <w:r w:rsidRPr="009E3EC7">
        <w:rPr>
          <w:rFonts w:ascii="Arial" w:eastAsia="Times New Roman" w:hAnsi="Arial" w:cs="Arial"/>
          <w:color w:val="0070C0"/>
          <w:sz w:val="17"/>
          <w:szCs w:val="17"/>
          <w:lang w:eastAsia="it-IT"/>
        </w:rPr>
        <w:t>relazione clonale. Ciò è particolarm</w:t>
      </w:r>
      <w:r>
        <w:rPr>
          <w:rFonts w:ascii="Arial" w:eastAsia="Times New Roman" w:hAnsi="Arial" w:cs="Arial"/>
          <w:color w:val="0070C0"/>
          <w:sz w:val="17"/>
          <w:szCs w:val="17"/>
          <w:lang w:eastAsia="it-IT"/>
        </w:rPr>
        <w:t xml:space="preserve">ente utile per differenziare l’IPA dalla </w:t>
      </w:r>
      <w:r w:rsidRPr="009E3EC7">
        <w:rPr>
          <w:rFonts w:ascii="Arial" w:eastAsia="Times New Roman" w:hAnsi="Arial" w:cs="Arial"/>
          <w:color w:val="0070C0"/>
          <w:sz w:val="17"/>
          <w:szCs w:val="17"/>
          <w:lang w:eastAsia="it-IT"/>
        </w:rPr>
        <w:t>contaminazione per st</w:t>
      </w:r>
      <w:r>
        <w:rPr>
          <w:rFonts w:ascii="Arial" w:eastAsia="Times New Roman" w:hAnsi="Arial" w:cs="Arial"/>
          <w:color w:val="0070C0"/>
          <w:sz w:val="17"/>
          <w:szCs w:val="17"/>
          <w:lang w:eastAsia="it-IT"/>
        </w:rPr>
        <w:t>afilococchi coagulasi negativi.</w:t>
      </w:r>
    </w:p>
    <w:p w:rsidR="008C594B" w:rsidRDefault="008C594B" w:rsidP="008C594B">
      <w:pPr>
        <w:shd w:val="clear" w:color="auto" w:fill="FFFFFF"/>
        <w:spacing w:before="64" w:after="191" w:line="229" w:lineRule="atLeast"/>
        <w:rPr>
          <w:rFonts w:ascii="Arial" w:eastAsia="Times New Roman" w:hAnsi="Arial" w:cs="Arial"/>
          <w:color w:val="0070C0"/>
          <w:sz w:val="17"/>
          <w:szCs w:val="17"/>
          <w:lang w:eastAsia="it-IT"/>
        </w:rPr>
      </w:pPr>
      <w:r w:rsidRPr="007838CF">
        <w:rPr>
          <w:rFonts w:ascii="Arial" w:eastAsia="Times New Roman" w:hAnsi="Arial" w:cs="Arial"/>
          <w:color w:val="0070C0"/>
          <w:sz w:val="17"/>
          <w:szCs w:val="17"/>
          <w:lang w:eastAsia="it-IT"/>
        </w:rPr>
        <w:t>Le m</w:t>
      </w:r>
      <w:r w:rsidRPr="009E3EC7">
        <w:rPr>
          <w:rFonts w:ascii="Arial" w:eastAsia="Times New Roman" w:hAnsi="Arial" w:cs="Arial"/>
          <w:color w:val="0070C0"/>
          <w:sz w:val="17"/>
          <w:szCs w:val="17"/>
          <w:lang w:eastAsia="it-IT"/>
        </w:rPr>
        <w:t>odalità di imaging hanno anche mi</w:t>
      </w:r>
      <w:r>
        <w:rPr>
          <w:rFonts w:ascii="Arial" w:eastAsia="Times New Roman" w:hAnsi="Arial" w:cs="Arial"/>
          <w:color w:val="0070C0"/>
          <w:sz w:val="17"/>
          <w:szCs w:val="17"/>
          <w:lang w:eastAsia="it-IT"/>
        </w:rPr>
        <w:t>gliorato la resa diagnostica per l’IPA. T</w:t>
      </w:r>
      <w:r w:rsidRPr="009E3EC7">
        <w:rPr>
          <w:rFonts w:ascii="Arial" w:eastAsia="Times New Roman" w:hAnsi="Arial" w:cs="Arial"/>
          <w:color w:val="0070C0"/>
          <w:sz w:val="17"/>
          <w:szCs w:val="17"/>
          <w:lang w:eastAsia="it-IT"/>
        </w:rPr>
        <w:t>ecniche di imaging</w:t>
      </w:r>
      <w:r>
        <w:rPr>
          <w:rFonts w:ascii="Arial" w:eastAsia="Times New Roman" w:hAnsi="Arial" w:cs="Arial"/>
          <w:color w:val="0070C0"/>
          <w:sz w:val="17"/>
          <w:szCs w:val="17"/>
          <w:lang w:eastAsia="it-IT"/>
        </w:rPr>
        <w:t xml:space="preserve"> con radionuclidi, come la</w:t>
      </w:r>
      <w:r w:rsidRPr="009E3EC7">
        <w:rPr>
          <w:rFonts w:ascii="Arial" w:eastAsia="Times New Roman" w:hAnsi="Arial" w:cs="Arial"/>
          <w:color w:val="0070C0"/>
          <w:sz w:val="17"/>
          <w:szCs w:val="17"/>
          <w:lang w:eastAsia="it-IT"/>
        </w:rPr>
        <w:t xml:space="preserve"> scintigrafia ossea</w:t>
      </w:r>
      <w:r>
        <w:rPr>
          <w:rFonts w:ascii="Arial" w:eastAsia="Times New Roman" w:hAnsi="Arial" w:cs="Arial"/>
          <w:color w:val="0070C0"/>
          <w:sz w:val="17"/>
          <w:szCs w:val="17"/>
          <w:lang w:eastAsia="it-IT"/>
        </w:rPr>
        <w:t xml:space="preserve"> trifase</w:t>
      </w:r>
      <w:r w:rsidRPr="009E3EC7">
        <w:rPr>
          <w:rFonts w:ascii="Arial" w:eastAsia="Times New Roman" w:hAnsi="Arial" w:cs="Arial"/>
          <w:color w:val="0070C0"/>
          <w:sz w:val="17"/>
          <w:szCs w:val="17"/>
          <w:lang w:eastAsia="it-IT"/>
        </w:rPr>
        <w:t xml:space="preserve">, sono un test </w:t>
      </w:r>
      <w:r>
        <w:rPr>
          <w:rFonts w:ascii="Arial" w:eastAsia="Times New Roman" w:hAnsi="Arial" w:cs="Arial"/>
          <w:color w:val="0070C0"/>
          <w:sz w:val="17"/>
          <w:szCs w:val="17"/>
          <w:lang w:eastAsia="it-IT"/>
        </w:rPr>
        <w:t>sensibile per IPA</w:t>
      </w:r>
      <w:r w:rsidRPr="009E3EC7">
        <w:rPr>
          <w:rFonts w:ascii="Arial" w:eastAsia="Times New Roman" w:hAnsi="Arial" w:cs="Arial"/>
          <w:color w:val="0070C0"/>
          <w:sz w:val="17"/>
          <w:szCs w:val="17"/>
          <w:lang w:eastAsia="it-IT"/>
        </w:rPr>
        <w:t xml:space="preserve"> e hanno un elevato </w:t>
      </w:r>
      <w:r>
        <w:rPr>
          <w:rFonts w:ascii="Arial" w:eastAsia="Times New Roman" w:hAnsi="Arial" w:cs="Arial"/>
          <w:color w:val="0070C0"/>
          <w:sz w:val="17"/>
          <w:szCs w:val="17"/>
          <w:lang w:eastAsia="it-IT"/>
        </w:rPr>
        <w:t>valore predittivo negativo.</w:t>
      </w:r>
      <w:r w:rsidRPr="009E3EC7">
        <w:rPr>
          <w:rFonts w:ascii="Arial" w:eastAsia="Times New Roman" w:hAnsi="Arial" w:cs="Arial"/>
          <w:color w:val="0070C0"/>
          <w:sz w:val="17"/>
          <w:szCs w:val="17"/>
          <w:lang w:eastAsia="it-IT"/>
        </w:rPr>
        <w:t xml:space="preserve"> Tuttavia, la scintigrafia ossea ha una bassa specificità e può rimanere </w:t>
      </w:r>
      <w:r w:rsidR="000C09F8">
        <w:rPr>
          <w:rFonts w:ascii="Arial" w:eastAsia="Times New Roman" w:hAnsi="Arial" w:cs="Arial"/>
          <w:color w:val="0070C0"/>
          <w:sz w:val="17"/>
          <w:szCs w:val="17"/>
          <w:lang w:eastAsia="it-IT"/>
        </w:rPr>
        <w:t>positiva</w:t>
      </w:r>
      <w:r w:rsidRPr="009E3EC7">
        <w:rPr>
          <w:rFonts w:ascii="Arial" w:eastAsia="Times New Roman" w:hAnsi="Arial" w:cs="Arial"/>
          <w:color w:val="0070C0"/>
          <w:sz w:val="17"/>
          <w:szCs w:val="17"/>
          <w:lang w:eastAsia="it-IT"/>
        </w:rPr>
        <w:t xml:space="preserve"> per un anno dopo artroplastica semplice</w:t>
      </w:r>
      <w:r>
        <w:rPr>
          <w:rFonts w:ascii="Arial" w:eastAsia="Times New Roman" w:hAnsi="Arial" w:cs="Arial"/>
          <w:color w:val="0070C0"/>
          <w:sz w:val="17"/>
          <w:szCs w:val="17"/>
          <w:lang w:eastAsia="it-IT"/>
        </w:rPr>
        <w:t>, limitando così l'utilità. Le</w:t>
      </w:r>
      <w:r w:rsidRPr="009E3EC7">
        <w:rPr>
          <w:rFonts w:ascii="Arial" w:eastAsia="Times New Roman" w:hAnsi="Arial" w:cs="Arial"/>
          <w:color w:val="0070C0"/>
          <w:sz w:val="17"/>
          <w:szCs w:val="17"/>
          <w:lang w:eastAsia="it-IT"/>
        </w:rPr>
        <w:t xml:space="preserve"> modalità più recenti come </w:t>
      </w:r>
      <w:r>
        <w:rPr>
          <w:rFonts w:ascii="Arial" w:eastAsia="Times New Roman" w:hAnsi="Arial" w:cs="Arial"/>
          <w:color w:val="0070C0"/>
          <w:sz w:val="17"/>
          <w:szCs w:val="17"/>
          <w:lang w:eastAsia="it-IT"/>
        </w:rPr>
        <w:t xml:space="preserve">la PET con </w:t>
      </w:r>
      <w:r w:rsidRPr="009E3EC7">
        <w:rPr>
          <w:rFonts w:ascii="Arial" w:eastAsia="Times New Roman" w:hAnsi="Arial" w:cs="Arial"/>
          <w:color w:val="0070C0"/>
          <w:sz w:val="17"/>
          <w:szCs w:val="17"/>
          <w:lang w:eastAsia="it-IT"/>
        </w:rPr>
        <w:t>18F-flu</w:t>
      </w:r>
      <w:r>
        <w:rPr>
          <w:rFonts w:ascii="Arial" w:eastAsia="Times New Roman" w:hAnsi="Arial" w:cs="Arial"/>
          <w:color w:val="0070C0"/>
          <w:sz w:val="17"/>
          <w:szCs w:val="17"/>
          <w:lang w:eastAsia="it-IT"/>
        </w:rPr>
        <w:t>oro-deossiglucosio</w:t>
      </w:r>
      <w:r w:rsidRPr="009E3EC7">
        <w:rPr>
          <w:rFonts w:ascii="Arial" w:eastAsia="Times New Roman" w:hAnsi="Arial" w:cs="Arial"/>
          <w:color w:val="0070C0"/>
          <w:sz w:val="17"/>
          <w:szCs w:val="17"/>
          <w:lang w:eastAsia="it-IT"/>
        </w:rPr>
        <w:t xml:space="preserve"> (FDG-PET) hanno migliorato la sensibilità, specificità e</w:t>
      </w:r>
      <w:r>
        <w:rPr>
          <w:rFonts w:ascii="Arial" w:eastAsia="Times New Roman" w:hAnsi="Arial" w:cs="Arial"/>
          <w:color w:val="0070C0"/>
          <w:sz w:val="17"/>
          <w:szCs w:val="17"/>
          <w:lang w:eastAsia="it-IT"/>
        </w:rPr>
        <w:t xml:space="preserve"> rapidità per la diagnosi di IPA</w:t>
      </w:r>
      <w:r w:rsidRPr="009E3EC7">
        <w:rPr>
          <w:rFonts w:ascii="Arial" w:eastAsia="Times New Roman" w:hAnsi="Arial" w:cs="Arial"/>
          <w:color w:val="0070C0"/>
          <w:sz w:val="17"/>
          <w:szCs w:val="17"/>
          <w:lang w:eastAsia="it-IT"/>
        </w:rPr>
        <w:t xml:space="preserve"> e</w:t>
      </w:r>
      <w:r w:rsidR="000C09F8">
        <w:rPr>
          <w:rFonts w:ascii="Arial" w:eastAsia="Times New Roman" w:hAnsi="Arial" w:cs="Arial"/>
          <w:color w:val="0070C0"/>
          <w:sz w:val="17"/>
          <w:szCs w:val="17"/>
          <w:lang w:eastAsia="it-IT"/>
        </w:rPr>
        <w:t>,</w:t>
      </w:r>
      <w:r w:rsidRPr="009E3EC7">
        <w:rPr>
          <w:rFonts w:ascii="Arial" w:eastAsia="Times New Roman" w:hAnsi="Arial" w:cs="Arial"/>
          <w:color w:val="0070C0"/>
          <w:sz w:val="17"/>
          <w:szCs w:val="17"/>
          <w:lang w:eastAsia="it-IT"/>
        </w:rPr>
        <w:t xml:space="preserve"> quindi, questo può essere un util</w:t>
      </w:r>
      <w:r>
        <w:rPr>
          <w:rFonts w:ascii="Arial" w:eastAsia="Times New Roman" w:hAnsi="Arial" w:cs="Arial"/>
          <w:color w:val="0070C0"/>
          <w:sz w:val="17"/>
          <w:szCs w:val="17"/>
          <w:lang w:eastAsia="it-IT"/>
        </w:rPr>
        <w:t>e test se disponibile.  L</w:t>
      </w:r>
      <w:r w:rsidRPr="009E3EC7">
        <w:rPr>
          <w:rFonts w:ascii="Arial" w:eastAsia="Times New Roman" w:hAnsi="Arial" w:cs="Arial"/>
          <w:color w:val="0070C0"/>
          <w:sz w:val="17"/>
          <w:szCs w:val="17"/>
          <w:lang w:eastAsia="it-IT"/>
        </w:rPr>
        <w:t xml:space="preserve">'uso della tomografia computerizzata (TC) e </w:t>
      </w:r>
      <w:r>
        <w:rPr>
          <w:rFonts w:ascii="Arial" w:eastAsia="Times New Roman" w:hAnsi="Arial" w:cs="Arial"/>
          <w:color w:val="0070C0"/>
          <w:sz w:val="17"/>
          <w:szCs w:val="17"/>
          <w:lang w:eastAsia="it-IT"/>
        </w:rPr>
        <w:t>del</w:t>
      </w:r>
      <w:r w:rsidRPr="009E3EC7">
        <w:rPr>
          <w:rFonts w:ascii="Arial" w:eastAsia="Times New Roman" w:hAnsi="Arial" w:cs="Arial"/>
          <w:color w:val="0070C0"/>
          <w:sz w:val="17"/>
          <w:szCs w:val="17"/>
          <w:lang w:eastAsia="it-IT"/>
        </w:rPr>
        <w:t xml:space="preserve">la risonanza magnetica è stato </w:t>
      </w:r>
      <w:r>
        <w:rPr>
          <w:rFonts w:ascii="Arial" w:eastAsia="Times New Roman" w:hAnsi="Arial" w:cs="Arial"/>
          <w:color w:val="0070C0"/>
          <w:sz w:val="17"/>
          <w:szCs w:val="17"/>
          <w:lang w:eastAsia="it-IT"/>
        </w:rPr>
        <w:t xml:space="preserve">precedentemente </w:t>
      </w:r>
      <w:r w:rsidRPr="009E3EC7">
        <w:rPr>
          <w:rFonts w:ascii="Arial" w:eastAsia="Times New Roman" w:hAnsi="Arial" w:cs="Arial"/>
          <w:color w:val="0070C0"/>
          <w:sz w:val="17"/>
          <w:szCs w:val="17"/>
          <w:lang w:eastAsia="it-IT"/>
        </w:rPr>
        <w:t>c</w:t>
      </w:r>
      <w:r>
        <w:rPr>
          <w:rFonts w:ascii="Arial" w:eastAsia="Times New Roman" w:hAnsi="Arial" w:cs="Arial"/>
          <w:color w:val="0070C0"/>
          <w:sz w:val="17"/>
          <w:szCs w:val="17"/>
          <w:lang w:eastAsia="it-IT"/>
        </w:rPr>
        <w:t>ircoscritto a causa degli artefatti dovuti alle protesi in metallo; tuttavia, gli</w:t>
      </w:r>
      <w:r w:rsidRPr="009E3EC7">
        <w:rPr>
          <w:rFonts w:ascii="Arial" w:eastAsia="Times New Roman" w:hAnsi="Arial" w:cs="Arial"/>
          <w:color w:val="0070C0"/>
          <w:sz w:val="17"/>
          <w:szCs w:val="17"/>
          <w:lang w:eastAsia="it-IT"/>
        </w:rPr>
        <w:t xml:space="preserve"> scanner TC</w:t>
      </w:r>
      <w:r>
        <w:rPr>
          <w:rFonts w:ascii="Arial" w:eastAsia="Times New Roman" w:hAnsi="Arial" w:cs="Arial"/>
          <w:color w:val="0070C0"/>
          <w:sz w:val="17"/>
          <w:szCs w:val="17"/>
          <w:lang w:eastAsia="it-IT"/>
        </w:rPr>
        <w:t xml:space="preserve"> più recenti possono</w:t>
      </w:r>
      <w:r w:rsidRPr="009E3EC7">
        <w:rPr>
          <w:rFonts w:ascii="Arial" w:eastAsia="Times New Roman" w:hAnsi="Arial" w:cs="Arial"/>
          <w:color w:val="0070C0"/>
          <w:sz w:val="17"/>
          <w:szCs w:val="17"/>
          <w:lang w:eastAsia="it-IT"/>
        </w:rPr>
        <w:t xml:space="preserve"> ridurr</w:t>
      </w:r>
      <w:r>
        <w:rPr>
          <w:rFonts w:ascii="Arial" w:eastAsia="Times New Roman" w:hAnsi="Arial" w:cs="Arial"/>
          <w:color w:val="0070C0"/>
          <w:sz w:val="17"/>
          <w:szCs w:val="17"/>
          <w:lang w:eastAsia="it-IT"/>
        </w:rPr>
        <w:t>e al minimo questo effetto e potrebbero essere utili</w:t>
      </w:r>
      <w:r w:rsidRPr="009E3EC7">
        <w:rPr>
          <w:rFonts w:ascii="Arial" w:eastAsia="Times New Roman" w:hAnsi="Arial" w:cs="Arial"/>
          <w:color w:val="0070C0"/>
          <w:sz w:val="17"/>
          <w:szCs w:val="17"/>
          <w:lang w:eastAsia="it-IT"/>
        </w:rPr>
        <w:t xml:space="preserve"> per individuare anomalie dei tessuti molli nelle </w:t>
      </w:r>
      <w:r>
        <w:rPr>
          <w:rFonts w:ascii="Arial" w:eastAsia="Times New Roman" w:hAnsi="Arial" w:cs="Arial"/>
          <w:color w:val="0070C0"/>
          <w:sz w:val="17"/>
          <w:szCs w:val="17"/>
          <w:lang w:eastAsia="it-IT"/>
        </w:rPr>
        <w:t>infezioni periprotesiche.</w:t>
      </w:r>
    </w:p>
    <w:p w:rsidR="00975965" w:rsidRDefault="00975965" w:rsidP="008C594B">
      <w:pPr>
        <w:shd w:val="clear" w:color="auto" w:fill="FFFFFF"/>
        <w:spacing w:before="64" w:after="191" w:line="229" w:lineRule="atLeast"/>
        <w:rPr>
          <w:rFonts w:ascii="Georgia" w:eastAsia="Times New Roman" w:hAnsi="Georgia" w:cs="Arial"/>
          <w:color w:val="000000"/>
          <w:kern w:val="36"/>
          <w:szCs w:val="31"/>
          <w:lang w:eastAsia="it-IT"/>
        </w:rPr>
      </w:pPr>
    </w:p>
    <w:p w:rsidR="008A061B" w:rsidRPr="00975965" w:rsidRDefault="00975965" w:rsidP="008C594B">
      <w:pPr>
        <w:shd w:val="clear" w:color="auto" w:fill="FFFFFF"/>
        <w:spacing w:before="64" w:after="191" w:line="229" w:lineRule="atLeast"/>
        <w:rPr>
          <w:rFonts w:ascii="Georgia" w:eastAsia="Times New Roman" w:hAnsi="Georgia" w:cs="Arial"/>
          <w:color w:val="000000"/>
          <w:kern w:val="36"/>
          <w:szCs w:val="31"/>
          <w:lang w:eastAsia="it-IT"/>
        </w:rPr>
      </w:pPr>
      <w:r w:rsidRPr="00975965">
        <w:rPr>
          <w:rFonts w:ascii="Georgia" w:eastAsia="Times New Roman" w:hAnsi="Georgia" w:cs="Arial"/>
          <w:color w:val="000000"/>
          <w:kern w:val="36"/>
          <w:szCs w:val="31"/>
          <w:lang w:eastAsia="it-IT"/>
        </w:rPr>
        <w:t>Trattamento</w:t>
      </w:r>
    </w:p>
    <w:p w:rsidR="008C594B" w:rsidRDefault="008C594B" w:rsidP="008C594B">
      <w:pPr>
        <w:shd w:val="clear" w:color="auto" w:fill="FFFFFF"/>
        <w:spacing w:before="64" w:after="191" w:line="229" w:lineRule="atLeast"/>
        <w:rPr>
          <w:rFonts w:ascii="Arial" w:eastAsia="Times New Roman" w:hAnsi="Arial" w:cs="Arial"/>
          <w:color w:val="0070C0"/>
          <w:sz w:val="17"/>
          <w:szCs w:val="17"/>
          <w:lang w:eastAsia="it-IT"/>
        </w:rPr>
      </w:pPr>
      <w:r w:rsidRPr="009E3EC7">
        <w:rPr>
          <w:rFonts w:ascii="Arial" w:eastAsia="Times New Roman" w:hAnsi="Arial" w:cs="Arial"/>
          <w:color w:val="0070C0"/>
          <w:sz w:val="17"/>
          <w:szCs w:val="17"/>
          <w:lang w:eastAsia="it-IT"/>
        </w:rPr>
        <w:t xml:space="preserve">Il successo del </w:t>
      </w:r>
      <w:r>
        <w:rPr>
          <w:rFonts w:ascii="Arial" w:eastAsia="Times New Roman" w:hAnsi="Arial" w:cs="Arial"/>
          <w:color w:val="0070C0"/>
          <w:sz w:val="17"/>
          <w:szCs w:val="17"/>
          <w:lang w:eastAsia="it-IT"/>
        </w:rPr>
        <w:t xml:space="preserve">trattamento dell’IPA </w:t>
      </w:r>
      <w:r w:rsidRPr="009E3EC7">
        <w:rPr>
          <w:rFonts w:ascii="Arial" w:eastAsia="Times New Roman" w:hAnsi="Arial" w:cs="Arial"/>
          <w:color w:val="0070C0"/>
          <w:sz w:val="17"/>
          <w:szCs w:val="17"/>
          <w:lang w:eastAsia="it-IT"/>
        </w:rPr>
        <w:t>comporta l'eliminazion</w:t>
      </w:r>
      <w:r>
        <w:rPr>
          <w:rFonts w:ascii="Arial" w:eastAsia="Times New Roman" w:hAnsi="Arial" w:cs="Arial"/>
          <w:color w:val="0070C0"/>
          <w:sz w:val="17"/>
          <w:szCs w:val="17"/>
          <w:lang w:eastAsia="it-IT"/>
        </w:rPr>
        <w:t>e dei microrganismi che dimorano nel</w:t>
      </w:r>
      <w:r w:rsidRPr="009E3EC7">
        <w:rPr>
          <w:rFonts w:ascii="Arial" w:eastAsia="Times New Roman" w:hAnsi="Arial" w:cs="Arial"/>
          <w:color w:val="0070C0"/>
          <w:sz w:val="17"/>
          <w:szCs w:val="17"/>
          <w:lang w:eastAsia="it-IT"/>
        </w:rPr>
        <w:t xml:space="preserve"> biofilm pur mantenendo la funzione articol</w:t>
      </w:r>
      <w:r>
        <w:rPr>
          <w:rFonts w:ascii="Arial" w:eastAsia="Times New Roman" w:hAnsi="Arial" w:cs="Arial"/>
          <w:color w:val="0070C0"/>
          <w:sz w:val="17"/>
          <w:szCs w:val="17"/>
          <w:lang w:eastAsia="it-IT"/>
        </w:rPr>
        <w:t>are e la qualità della vita.</w:t>
      </w:r>
      <w:r w:rsidRPr="009E3EC7">
        <w:rPr>
          <w:rFonts w:ascii="Arial" w:eastAsia="Times New Roman" w:hAnsi="Arial" w:cs="Arial"/>
          <w:color w:val="0070C0"/>
          <w:sz w:val="17"/>
          <w:szCs w:val="17"/>
          <w:lang w:eastAsia="it-IT"/>
        </w:rPr>
        <w:t xml:space="preserve"> Le strategie utilizz</w:t>
      </w:r>
      <w:r>
        <w:rPr>
          <w:rFonts w:ascii="Arial" w:eastAsia="Times New Roman" w:hAnsi="Arial" w:cs="Arial"/>
          <w:color w:val="0070C0"/>
          <w:sz w:val="17"/>
          <w:szCs w:val="17"/>
          <w:lang w:eastAsia="it-IT"/>
        </w:rPr>
        <w:t xml:space="preserve">ate per trattare le infezioni da artroprotesi includono </w:t>
      </w:r>
      <w:r w:rsidRPr="009E3EC7">
        <w:rPr>
          <w:rFonts w:ascii="Arial" w:eastAsia="Times New Roman" w:hAnsi="Arial" w:cs="Arial"/>
          <w:color w:val="0070C0"/>
          <w:sz w:val="17"/>
          <w:szCs w:val="17"/>
          <w:lang w:eastAsia="it-IT"/>
        </w:rPr>
        <w:t xml:space="preserve"> </w:t>
      </w:r>
      <w:r w:rsidR="00AD3D7F">
        <w:rPr>
          <w:rFonts w:ascii="Arial" w:eastAsia="Times New Roman" w:hAnsi="Arial" w:cs="Arial"/>
          <w:color w:val="0070C0"/>
          <w:sz w:val="17"/>
          <w:szCs w:val="17"/>
          <w:lang w:eastAsia="it-IT"/>
        </w:rPr>
        <w:t>procedure di sostituzione</w:t>
      </w:r>
      <w:r w:rsidRPr="00650638">
        <w:rPr>
          <w:rFonts w:ascii="Arial" w:eastAsia="Times New Roman" w:hAnsi="Arial" w:cs="Arial"/>
          <w:color w:val="0070C0"/>
          <w:sz w:val="17"/>
          <w:szCs w:val="17"/>
          <w:lang w:eastAsia="it-IT"/>
        </w:rPr>
        <w:t xml:space="preserve"> </w:t>
      </w:r>
      <w:r w:rsidR="00AD3D7F">
        <w:rPr>
          <w:rFonts w:ascii="Arial" w:eastAsia="Times New Roman" w:hAnsi="Arial" w:cs="Arial"/>
          <w:color w:val="0070C0"/>
          <w:sz w:val="17"/>
          <w:szCs w:val="17"/>
          <w:lang w:eastAsia="it-IT"/>
        </w:rPr>
        <w:t>ad un tempo o due tempi</w:t>
      </w:r>
      <w:r w:rsidRPr="009E3EC7">
        <w:rPr>
          <w:rFonts w:ascii="Arial" w:eastAsia="Times New Roman" w:hAnsi="Arial" w:cs="Arial"/>
          <w:color w:val="0070C0"/>
          <w:sz w:val="17"/>
          <w:szCs w:val="17"/>
          <w:lang w:eastAsia="it-IT"/>
        </w:rPr>
        <w:t xml:space="preserve">, la rimozione della </w:t>
      </w:r>
      <w:r>
        <w:rPr>
          <w:rFonts w:ascii="Arial" w:eastAsia="Times New Roman" w:hAnsi="Arial" w:cs="Arial"/>
          <w:color w:val="0070C0"/>
          <w:sz w:val="17"/>
          <w:szCs w:val="17"/>
          <w:lang w:eastAsia="it-IT"/>
        </w:rPr>
        <w:t>protesi</w:t>
      </w:r>
      <w:r w:rsidRPr="009E3EC7">
        <w:rPr>
          <w:rFonts w:ascii="Arial" w:eastAsia="Times New Roman" w:hAnsi="Arial" w:cs="Arial"/>
          <w:color w:val="0070C0"/>
          <w:sz w:val="17"/>
          <w:szCs w:val="17"/>
          <w:lang w:eastAsia="it-IT"/>
        </w:rPr>
        <w:t xml:space="preserve"> con o senza artrodesi, </w:t>
      </w:r>
      <w:r>
        <w:rPr>
          <w:rFonts w:ascii="Arial" w:eastAsia="Times New Roman" w:hAnsi="Arial" w:cs="Arial"/>
          <w:color w:val="0070C0"/>
          <w:sz w:val="17"/>
          <w:szCs w:val="17"/>
          <w:lang w:eastAsia="it-IT"/>
        </w:rPr>
        <w:t>l’</w:t>
      </w:r>
      <w:r w:rsidRPr="009E3EC7">
        <w:rPr>
          <w:rFonts w:ascii="Arial" w:eastAsia="Times New Roman" w:hAnsi="Arial" w:cs="Arial"/>
          <w:color w:val="0070C0"/>
          <w:sz w:val="17"/>
          <w:szCs w:val="17"/>
          <w:lang w:eastAsia="it-IT"/>
        </w:rPr>
        <w:t xml:space="preserve">amputazione, </w:t>
      </w:r>
      <w:r w:rsidR="000C09F8">
        <w:rPr>
          <w:rFonts w:ascii="Arial" w:eastAsia="Times New Roman" w:hAnsi="Arial" w:cs="Arial"/>
          <w:color w:val="0070C0"/>
          <w:sz w:val="17"/>
          <w:szCs w:val="17"/>
          <w:lang w:eastAsia="it-IT"/>
        </w:rPr>
        <w:t>il debridement</w:t>
      </w:r>
      <w:r w:rsidRPr="009E3EC7">
        <w:rPr>
          <w:rFonts w:ascii="Arial" w:eastAsia="Times New Roman" w:hAnsi="Arial" w:cs="Arial"/>
          <w:color w:val="0070C0"/>
          <w:sz w:val="17"/>
          <w:szCs w:val="17"/>
          <w:lang w:eastAsia="it-IT"/>
        </w:rPr>
        <w:t xml:space="preserve"> e </w:t>
      </w:r>
      <w:r>
        <w:rPr>
          <w:rFonts w:ascii="Arial" w:eastAsia="Times New Roman" w:hAnsi="Arial" w:cs="Arial"/>
          <w:color w:val="0070C0"/>
          <w:sz w:val="17"/>
          <w:szCs w:val="17"/>
          <w:lang w:eastAsia="it-IT"/>
        </w:rPr>
        <w:t>il mantenimento della protesi (DAR)</w:t>
      </w:r>
      <w:r w:rsidRPr="009E3EC7">
        <w:rPr>
          <w:rFonts w:ascii="Arial" w:eastAsia="Times New Roman" w:hAnsi="Arial" w:cs="Arial"/>
          <w:color w:val="0070C0"/>
          <w:sz w:val="17"/>
          <w:szCs w:val="17"/>
          <w:lang w:eastAsia="it-IT"/>
        </w:rPr>
        <w:t xml:space="preserve"> e </w:t>
      </w:r>
      <w:r>
        <w:rPr>
          <w:rFonts w:ascii="Arial" w:eastAsia="Times New Roman" w:hAnsi="Arial" w:cs="Arial"/>
          <w:color w:val="0070C0"/>
          <w:sz w:val="17"/>
          <w:szCs w:val="17"/>
          <w:lang w:eastAsia="it-IT"/>
        </w:rPr>
        <w:t xml:space="preserve">la soppressione </w:t>
      </w:r>
      <w:r w:rsidRPr="009E3EC7">
        <w:rPr>
          <w:rFonts w:ascii="Arial" w:eastAsia="Times New Roman" w:hAnsi="Arial" w:cs="Arial"/>
          <w:color w:val="0070C0"/>
          <w:sz w:val="17"/>
          <w:szCs w:val="17"/>
          <w:lang w:eastAsia="it-IT"/>
        </w:rPr>
        <w:t>cronica. Tra le strategie di cu</w:t>
      </w:r>
      <w:r w:rsidR="00AD3D7F">
        <w:rPr>
          <w:rFonts w:ascii="Arial" w:eastAsia="Times New Roman" w:hAnsi="Arial" w:cs="Arial"/>
          <w:color w:val="0070C0"/>
          <w:sz w:val="17"/>
          <w:szCs w:val="17"/>
          <w:lang w:eastAsia="it-IT"/>
        </w:rPr>
        <w:t>i sopra, le procedure di sostituzione</w:t>
      </w:r>
      <w:r w:rsidRPr="009E3EC7">
        <w:rPr>
          <w:rFonts w:ascii="Arial" w:eastAsia="Times New Roman" w:hAnsi="Arial" w:cs="Arial"/>
          <w:color w:val="0070C0"/>
          <w:sz w:val="17"/>
          <w:szCs w:val="17"/>
          <w:lang w:eastAsia="it-IT"/>
        </w:rPr>
        <w:t xml:space="preserve"> e </w:t>
      </w:r>
      <w:r>
        <w:rPr>
          <w:rFonts w:ascii="Arial" w:eastAsia="Times New Roman" w:hAnsi="Arial" w:cs="Arial"/>
          <w:color w:val="0070C0"/>
          <w:sz w:val="17"/>
          <w:szCs w:val="17"/>
          <w:lang w:eastAsia="it-IT"/>
        </w:rPr>
        <w:t xml:space="preserve">il </w:t>
      </w:r>
      <w:r w:rsidRPr="009E3EC7">
        <w:rPr>
          <w:rFonts w:ascii="Arial" w:eastAsia="Times New Roman" w:hAnsi="Arial" w:cs="Arial"/>
          <w:color w:val="0070C0"/>
          <w:sz w:val="17"/>
          <w:szCs w:val="17"/>
          <w:lang w:eastAsia="it-IT"/>
        </w:rPr>
        <w:t>DAR sono i due che meglio soddisfano g</w:t>
      </w:r>
      <w:r>
        <w:rPr>
          <w:rFonts w:ascii="Arial" w:eastAsia="Times New Roman" w:hAnsi="Arial" w:cs="Arial"/>
          <w:color w:val="0070C0"/>
          <w:sz w:val="17"/>
          <w:szCs w:val="17"/>
          <w:lang w:eastAsia="it-IT"/>
        </w:rPr>
        <w:t>li obiettivi del trattamento dell’IPA.</w:t>
      </w:r>
      <w:r w:rsidRPr="009E3EC7">
        <w:rPr>
          <w:rFonts w:ascii="Arial" w:eastAsia="Times New Roman" w:hAnsi="Arial" w:cs="Arial"/>
          <w:color w:val="0070C0"/>
          <w:sz w:val="17"/>
          <w:szCs w:val="17"/>
          <w:lang w:eastAsia="it-IT"/>
        </w:rPr>
        <w:t xml:space="preserve"> Non ci sono studi clinici randomizzati di confronto </w:t>
      </w:r>
      <w:r>
        <w:rPr>
          <w:rFonts w:ascii="Arial" w:eastAsia="Times New Roman" w:hAnsi="Arial" w:cs="Arial"/>
          <w:color w:val="0070C0"/>
          <w:sz w:val="17"/>
          <w:szCs w:val="17"/>
          <w:lang w:eastAsia="it-IT"/>
        </w:rPr>
        <w:t>delle strategie di trattamento</w:t>
      </w:r>
      <w:r w:rsidRPr="009E3EC7">
        <w:rPr>
          <w:rFonts w:ascii="Arial" w:eastAsia="Times New Roman" w:hAnsi="Arial" w:cs="Arial"/>
          <w:color w:val="0070C0"/>
          <w:sz w:val="17"/>
          <w:szCs w:val="17"/>
          <w:lang w:eastAsia="it-IT"/>
        </w:rPr>
        <w:t xml:space="preserve"> e le li</w:t>
      </w:r>
      <w:r>
        <w:rPr>
          <w:rFonts w:ascii="Arial" w:eastAsia="Times New Roman" w:hAnsi="Arial" w:cs="Arial"/>
          <w:color w:val="0070C0"/>
          <w:sz w:val="17"/>
          <w:szCs w:val="17"/>
          <w:lang w:eastAsia="it-IT"/>
        </w:rPr>
        <w:t>nee guida terapeutiche approvate</w:t>
      </w:r>
      <w:r w:rsidRPr="009E3EC7">
        <w:rPr>
          <w:rFonts w:ascii="Arial" w:eastAsia="Times New Roman" w:hAnsi="Arial" w:cs="Arial"/>
          <w:color w:val="0070C0"/>
          <w:sz w:val="17"/>
          <w:szCs w:val="17"/>
          <w:lang w:eastAsia="it-IT"/>
        </w:rPr>
        <w:t xml:space="preserve"> a livello internaz</w:t>
      </w:r>
      <w:r>
        <w:rPr>
          <w:rFonts w:ascii="Arial" w:eastAsia="Times New Roman" w:hAnsi="Arial" w:cs="Arial"/>
          <w:color w:val="0070C0"/>
          <w:sz w:val="17"/>
          <w:szCs w:val="17"/>
          <w:lang w:eastAsia="it-IT"/>
        </w:rPr>
        <w:t>ionale per la gestione delle IPA</w:t>
      </w:r>
      <w:r w:rsidRPr="009E3EC7">
        <w:rPr>
          <w:rFonts w:ascii="Arial" w:eastAsia="Times New Roman" w:hAnsi="Arial" w:cs="Arial"/>
          <w:color w:val="0070C0"/>
          <w:sz w:val="17"/>
          <w:szCs w:val="17"/>
          <w:lang w:eastAsia="it-IT"/>
        </w:rPr>
        <w:t xml:space="preserve"> non esistono. Inoltre, le</w:t>
      </w:r>
      <w:r>
        <w:rPr>
          <w:rFonts w:ascii="Arial" w:eastAsia="Times New Roman" w:hAnsi="Arial" w:cs="Arial"/>
          <w:color w:val="0070C0"/>
          <w:sz w:val="17"/>
          <w:szCs w:val="17"/>
          <w:lang w:eastAsia="it-IT"/>
        </w:rPr>
        <w:t xml:space="preserve"> pratiche di gestione differiscono significativamente</w:t>
      </w:r>
      <w:r w:rsidRPr="009E3EC7">
        <w:rPr>
          <w:rFonts w:ascii="Arial" w:eastAsia="Times New Roman" w:hAnsi="Arial" w:cs="Arial"/>
          <w:color w:val="0070C0"/>
          <w:sz w:val="17"/>
          <w:szCs w:val="17"/>
          <w:lang w:eastAsia="it-IT"/>
        </w:rPr>
        <w:t xml:space="preserve"> tra Nord America, E</w:t>
      </w:r>
      <w:r>
        <w:rPr>
          <w:rFonts w:ascii="Arial" w:eastAsia="Times New Roman" w:hAnsi="Arial" w:cs="Arial"/>
          <w:color w:val="0070C0"/>
          <w:sz w:val="17"/>
          <w:szCs w:val="17"/>
          <w:lang w:eastAsia="it-IT"/>
        </w:rPr>
        <w:t>uropa e Australia.</w:t>
      </w:r>
      <w:r w:rsidRPr="009E3EC7">
        <w:rPr>
          <w:rFonts w:ascii="Arial" w:eastAsia="Times New Roman" w:hAnsi="Arial" w:cs="Arial"/>
          <w:color w:val="0070C0"/>
          <w:sz w:val="17"/>
          <w:szCs w:val="17"/>
          <w:lang w:eastAsia="it-IT"/>
        </w:rPr>
        <w:t xml:space="preserve"> Alcuni algoritmi di trattamento esistono per g</w:t>
      </w:r>
      <w:r>
        <w:rPr>
          <w:rFonts w:ascii="Arial" w:eastAsia="Times New Roman" w:hAnsi="Arial" w:cs="Arial"/>
          <w:color w:val="0070C0"/>
          <w:sz w:val="17"/>
          <w:szCs w:val="17"/>
          <w:lang w:eastAsia="it-IT"/>
        </w:rPr>
        <w:t>uidare le decisioni di gestione</w:t>
      </w:r>
      <w:r w:rsidRPr="009E3EC7">
        <w:rPr>
          <w:rFonts w:ascii="Arial" w:eastAsia="Times New Roman" w:hAnsi="Arial" w:cs="Arial"/>
          <w:color w:val="0070C0"/>
          <w:sz w:val="17"/>
          <w:szCs w:val="17"/>
          <w:lang w:eastAsia="it-IT"/>
        </w:rPr>
        <w:t xml:space="preserve"> e queste si basano su fattori quali la durata dei sintomi, la stabilità delle protesi, </w:t>
      </w:r>
      <w:r>
        <w:rPr>
          <w:rFonts w:ascii="Arial" w:eastAsia="Times New Roman" w:hAnsi="Arial" w:cs="Arial"/>
          <w:color w:val="0070C0"/>
          <w:sz w:val="17"/>
          <w:szCs w:val="17"/>
          <w:lang w:eastAsia="it-IT"/>
        </w:rPr>
        <w:t xml:space="preserve">le </w:t>
      </w:r>
      <w:r w:rsidRPr="009E3EC7">
        <w:rPr>
          <w:rFonts w:ascii="Arial" w:eastAsia="Times New Roman" w:hAnsi="Arial" w:cs="Arial"/>
          <w:color w:val="0070C0"/>
          <w:sz w:val="17"/>
          <w:szCs w:val="17"/>
          <w:lang w:eastAsia="it-IT"/>
        </w:rPr>
        <w:t>comorbidità del paziente e il ti</w:t>
      </w:r>
      <w:r>
        <w:rPr>
          <w:rFonts w:ascii="Arial" w:eastAsia="Times New Roman" w:hAnsi="Arial" w:cs="Arial"/>
          <w:color w:val="0070C0"/>
          <w:sz w:val="17"/>
          <w:szCs w:val="17"/>
          <w:lang w:eastAsia="it-IT"/>
        </w:rPr>
        <w:t>po di microrganismo infettante.</w:t>
      </w:r>
    </w:p>
    <w:p w:rsidR="008C594B" w:rsidRDefault="008C594B" w:rsidP="008C594B">
      <w:pPr>
        <w:shd w:val="clear" w:color="auto" w:fill="FFFFFF"/>
        <w:spacing w:before="64" w:after="191" w:line="229" w:lineRule="atLeast"/>
        <w:rPr>
          <w:rFonts w:ascii="Arial" w:eastAsia="Times New Roman" w:hAnsi="Arial" w:cs="Arial"/>
          <w:color w:val="0070C0"/>
          <w:sz w:val="17"/>
          <w:lang w:eastAsia="it-IT"/>
        </w:rPr>
      </w:pPr>
      <w:r w:rsidRPr="002E1FC1">
        <w:rPr>
          <w:rFonts w:ascii="Arial" w:eastAsia="Times New Roman" w:hAnsi="Arial" w:cs="Arial"/>
          <w:color w:val="0070C0"/>
          <w:sz w:val="17"/>
          <w:lang w:eastAsia="it-IT"/>
        </w:rPr>
        <w:t>Le p</w:t>
      </w:r>
      <w:r>
        <w:rPr>
          <w:rFonts w:ascii="Arial" w:eastAsia="Times New Roman" w:hAnsi="Arial" w:cs="Arial"/>
          <w:color w:val="0070C0"/>
          <w:sz w:val="17"/>
          <w:lang w:eastAsia="it-IT"/>
        </w:rPr>
        <w:t>rocedure di sostituzione</w:t>
      </w:r>
      <w:r w:rsidRPr="009E3EC7">
        <w:rPr>
          <w:rFonts w:ascii="Arial" w:eastAsia="Times New Roman" w:hAnsi="Arial" w:cs="Arial"/>
          <w:color w:val="0070C0"/>
          <w:sz w:val="17"/>
          <w:lang w:eastAsia="it-IT"/>
        </w:rPr>
        <w:t xml:space="preserve"> comporta</w:t>
      </w:r>
      <w:r>
        <w:rPr>
          <w:rFonts w:ascii="Arial" w:eastAsia="Times New Roman" w:hAnsi="Arial" w:cs="Arial"/>
          <w:color w:val="0070C0"/>
          <w:sz w:val="17"/>
          <w:lang w:eastAsia="it-IT"/>
        </w:rPr>
        <w:t>no</w:t>
      </w:r>
      <w:r w:rsidRPr="009E3EC7">
        <w:rPr>
          <w:rFonts w:ascii="Arial" w:eastAsia="Times New Roman" w:hAnsi="Arial" w:cs="Arial"/>
          <w:color w:val="0070C0"/>
          <w:sz w:val="17"/>
          <w:lang w:eastAsia="it-IT"/>
        </w:rPr>
        <w:t xml:space="preserve"> la rimozione della protesi infetta e </w:t>
      </w:r>
      <w:r>
        <w:rPr>
          <w:rFonts w:ascii="Arial" w:eastAsia="Times New Roman" w:hAnsi="Arial" w:cs="Arial"/>
          <w:color w:val="0070C0"/>
          <w:sz w:val="17"/>
          <w:lang w:eastAsia="it-IT"/>
        </w:rPr>
        <w:t xml:space="preserve">di </w:t>
      </w:r>
      <w:r w:rsidRPr="009E3EC7">
        <w:rPr>
          <w:rFonts w:ascii="Arial" w:eastAsia="Times New Roman" w:hAnsi="Arial" w:cs="Arial"/>
          <w:color w:val="0070C0"/>
          <w:sz w:val="17"/>
          <w:lang w:eastAsia="it-IT"/>
        </w:rPr>
        <w:t xml:space="preserve">tutti i materiali estranei, compreso il cemento, la resezione del tessuto devitalizzato e </w:t>
      </w:r>
      <w:r>
        <w:rPr>
          <w:rFonts w:ascii="Arial" w:eastAsia="Times New Roman" w:hAnsi="Arial" w:cs="Arial"/>
          <w:color w:val="0070C0"/>
          <w:sz w:val="17"/>
          <w:lang w:eastAsia="it-IT"/>
        </w:rPr>
        <w:t>dell’</w:t>
      </w:r>
      <w:r w:rsidRPr="009E3EC7">
        <w:rPr>
          <w:rFonts w:ascii="Arial" w:eastAsia="Times New Roman" w:hAnsi="Arial" w:cs="Arial"/>
          <w:color w:val="0070C0"/>
          <w:sz w:val="17"/>
          <w:lang w:eastAsia="it-IT"/>
        </w:rPr>
        <w:t>osso</w:t>
      </w:r>
      <w:r>
        <w:rPr>
          <w:rFonts w:ascii="Arial" w:eastAsia="Times New Roman" w:hAnsi="Arial" w:cs="Arial"/>
          <w:color w:val="0070C0"/>
          <w:sz w:val="17"/>
          <w:lang w:eastAsia="it-IT"/>
        </w:rPr>
        <w:t>,</w:t>
      </w:r>
      <w:r w:rsidRPr="009E3EC7">
        <w:rPr>
          <w:rFonts w:ascii="Arial" w:eastAsia="Times New Roman" w:hAnsi="Arial" w:cs="Arial"/>
          <w:color w:val="0070C0"/>
          <w:sz w:val="17"/>
          <w:lang w:eastAsia="it-IT"/>
        </w:rPr>
        <w:t xml:space="preserve"> con reimpianto di una nuova protesi eseguita al momento della rimozione della protesi infetta (</w:t>
      </w:r>
      <w:r>
        <w:rPr>
          <w:rFonts w:ascii="Arial" w:eastAsia="Times New Roman" w:hAnsi="Arial" w:cs="Arial"/>
          <w:color w:val="0070C0"/>
          <w:sz w:val="17"/>
          <w:lang w:eastAsia="it-IT"/>
        </w:rPr>
        <w:t>sostituzione in un tempo), o ritardato di un</w:t>
      </w:r>
      <w:r w:rsidRPr="009E3EC7">
        <w:rPr>
          <w:rFonts w:ascii="Arial" w:eastAsia="Times New Roman" w:hAnsi="Arial" w:cs="Arial"/>
          <w:color w:val="0070C0"/>
          <w:sz w:val="17"/>
          <w:lang w:eastAsia="it-IT"/>
        </w:rPr>
        <w:t xml:space="preserve"> variabile periodo di tempo durante </w:t>
      </w:r>
      <w:r>
        <w:rPr>
          <w:rFonts w:ascii="Arial" w:eastAsia="Times New Roman" w:hAnsi="Arial" w:cs="Arial"/>
          <w:color w:val="0070C0"/>
          <w:sz w:val="17"/>
          <w:lang w:eastAsia="it-IT"/>
        </w:rPr>
        <w:t xml:space="preserve">il quale viene somministrata </w:t>
      </w:r>
      <w:r w:rsidRPr="009E3EC7">
        <w:rPr>
          <w:rFonts w:ascii="Arial" w:eastAsia="Times New Roman" w:hAnsi="Arial" w:cs="Arial"/>
          <w:color w:val="0070C0"/>
          <w:sz w:val="17"/>
          <w:lang w:eastAsia="it-IT"/>
        </w:rPr>
        <w:t>la ter</w:t>
      </w:r>
      <w:r>
        <w:rPr>
          <w:rFonts w:ascii="Arial" w:eastAsia="Times New Roman" w:hAnsi="Arial" w:cs="Arial"/>
          <w:color w:val="0070C0"/>
          <w:sz w:val="17"/>
          <w:lang w:eastAsia="it-IT"/>
        </w:rPr>
        <w:t>apia antibiotica</w:t>
      </w:r>
      <w:r w:rsidRPr="009E3EC7">
        <w:rPr>
          <w:rFonts w:ascii="Arial" w:eastAsia="Times New Roman" w:hAnsi="Arial" w:cs="Arial"/>
          <w:color w:val="0070C0"/>
          <w:sz w:val="17"/>
          <w:lang w:eastAsia="it-IT"/>
        </w:rPr>
        <w:t xml:space="preserve"> (</w:t>
      </w:r>
      <w:r>
        <w:rPr>
          <w:rFonts w:ascii="Arial" w:eastAsia="Times New Roman" w:hAnsi="Arial" w:cs="Arial"/>
          <w:color w:val="0070C0"/>
          <w:sz w:val="17"/>
          <w:lang w:eastAsia="it-IT"/>
        </w:rPr>
        <w:t>sostituzione in due tempi). Nella sostituzione in due tempi</w:t>
      </w:r>
      <w:r w:rsidRPr="009E3EC7">
        <w:rPr>
          <w:rFonts w:ascii="Arial" w:eastAsia="Times New Roman" w:hAnsi="Arial" w:cs="Arial"/>
          <w:color w:val="0070C0"/>
          <w:sz w:val="17"/>
          <w:lang w:eastAsia="it-IT"/>
        </w:rPr>
        <w:t xml:space="preserve">, uno spaziatore in cemento, con o senza impregnazione </w:t>
      </w:r>
      <w:r>
        <w:rPr>
          <w:rFonts w:ascii="Arial" w:eastAsia="Times New Roman" w:hAnsi="Arial" w:cs="Arial"/>
          <w:color w:val="0070C0"/>
          <w:sz w:val="17"/>
          <w:lang w:eastAsia="it-IT"/>
        </w:rPr>
        <w:t xml:space="preserve">di </w:t>
      </w:r>
      <w:r w:rsidRPr="009E3EC7">
        <w:rPr>
          <w:rFonts w:ascii="Arial" w:eastAsia="Times New Roman" w:hAnsi="Arial" w:cs="Arial"/>
          <w:color w:val="0070C0"/>
          <w:sz w:val="17"/>
          <w:lang w:eastAsia="it-IT"/>
        </w:rPr>
        <w:t xml:space="preserve">antibiotico, viene spesso utilizzato per aiutare a mantenere la lunghezza degli arti, </w:t>
      </w:r>
      <w:r>
        <w:rPr>
          <w:rFonts w:ascii="Arial" w:eastAsia="Times New Roman" w:hAnsi="Arial" w:cs="Arial"/>
          <w:color w:val="0070C0"/>
          <w:sz w:val="17"/>
          <w:lang w:eastAsia="it-IT"/>
        </w:rPr>
        <w:t>come aiuto per la mobilità e per fungere d</w:t>
      </w:r>
      <w:r w:rsidRPr="009E3EC7">
        <w:rPr>
          <w:rFonts w:ascii="Arial" w:eastAsia="Times New Roman" w:hAnsi="Arial" w:cs="Arial"/>
          <w:color w:val="0070C0"/>
          <w:sz w:val="17"/>
          <w:lang w:eastAsia="it-IT"/>
        </w:rPr>
        <w:t>a fonte di</w:t>
      </w:r>
      <w:r>
        <w:rPr>
          <w:rFonts w:ascii="Arial" w:eastAsia="Times New Roman" w:hAnsi="Arial" w:cs="Arial"/>
          <w:color w:val="0070C0"/>
          <w:sz w:val="17"/>
          <w:lang w:eastAsia="it-IT"/>
        </w:rPr>
        <w:t xml:space="preserve"> eluizione antibiotica locale. I distanziatori</w:t>
      </w:r>
      <w:r w:rsidRPr="009E3EC7">
        <w:rPr>
          <w:rFonts w:ascii="Arial" w:eastAsia="Times New Roman" w:hAnsi="Arial" w:cs="Arial"/>
          <w:color w:val="0070C0"/>
          <w:sz w:val="17"/>
          <w:lang w:eastAsia="it-IT"/>
        </w:rPr>
        <w:t xml:space="preserve"> non sono r</w:t>
      </w:r>
      <w:r>
        <w:rPr>
          <w:rFonts w:ascii="Arial" w:eastAsia="Times New Roman" w:hAnsi="Arial" w:cs="Arial"/>
          <w:color w:val="0070C0"/>
          <w:sz w:val="17"/>
          <w:lang w:eastAsia="it-IT"/>
        </w:rPr>
        <w:t>accomandati in determinate situa</w:t>
      </w:r>
      <w:r w:rsidRPr="009E3EC7">
        <w:rPr>
          <w:rFonts w:ascii="Arial" w:eastAsia="Times New Roman" w:hAnsi="Arial" w:cs="Arial"/>
          <w:color w:val="0070C0"/>
          <w:sz w:val="17"/>
          <w:lang w:eastAsia="it-IT"/>
        </w:rPr>
        <w:t>zioni, comprese le infezioni con</w:t>
      </w:r>
      <w:r>
        <w:rPr>
          <w:rFonts w:ascii="Arial" w:eastAsia="Times New Roman" w:hAnsi="Arial" w:cs="Arial"/>
          <w:color w:val="0070C0"/>
          <w:sz w:val="17"/>
          <w:lang w:eastAsia="it-IT"/>
        </w:rPr>
        <w:t xml:space="preserve"> </w:t>
      </w:r>
      <w:r w:rsidRPr="008E3771">
        <w:rPr>
          <w:rFonts w:ascii="Arial" w:eastAsia="Times New Roman" w:hAnsi="Arial" w:cs="Arial"/>
          <w:color w:val="0070C0"/>
          <w:sz w:val="17"/>
          <w:lang w:eastAsia="it-IT"/>
        </w:rPr>
        <w:t>microrganismi</w:t>
      </w:r>
      <w:r>
        <w:rPr>
          <w:rFonts w:ascii="Arial" w:eastAsia="Times New Roman" w:hAnsi="Arial" w:cs="Arial"/>
          <w:color w:val="0070C0"/>
          <w:sz w:val="17"/>
          <w:lang w:eastAsia="it-IT"/>
        </w:rPr>
        <w:t xml:space="preserve"> “difficili da trattare”</w:t>
      </w:r>
      <w:r w:rsidRPr="009E3EC7">
        <w:rPr>
          <w:rFonts w:ascii="Arial" w:eastAsia="Times New Roman" w:hAnsi="Arial" w:cs="Arial"/>
          <w:color w:val="0070C0"/>
          <w:sz w:val="17"/>
          <w:lang w:eastAsia="it-IT"/>
        </w:rPr>
        <w:t xml:space="preserve"> come </w:t>
      </w:r>
      <w:r>
        <w:rPr>
          <w:rFonts w:ascii="Arial" w:eastAsia="Times New Roman" w:hAnsi="Arial" w:cs="Arial"/>
          <w:color w:val="0070C0"/>
          <w:sz w:val="17"/>
          <w:lang w:eastAsia="it-IT"/>
        </w:rPr>
        <w:t xml:space="preserve">lo </w:t>
      </w:r>
      <w:r w:rsidRPr="009E3EC7">
        <w:rPr>
          <w:rFonts w:ascii="Arial" w:eastAsia="Times New Roman" w:hAnsi="Arial" w:cs="Arial"/>
          <w:color w:val="0070C0"/>
          <w:sz w:val="17"/>
          <w:lang w:eastAsia="it-IT"/>
        </w:rPr>
        <w:t xml:space="preserve">S. aureus meticillino-resistente (MRSA), </w:t>
      </w:r>
      <w:r>
        <w:rPr>
          <w:rFonts w:ascii="Arial" w:eastAsia="Times New Roman" w:hAnsi="Arial" w:cs="Arial"/>
          <w:color w:val="0070C0"/>
          <w:sz w:val="17"/>
          <w:lang w:eastAsia="it-IT"/>
        </w:rPr>
        <w:t xml:space="preserve">gli </w:t>
      </w:r>
      <w:r w:rsidRPr="009E3EC7">
        <w:rPr>
          <w:rFonts w:ascii="Arial" w:eastAsia="Times New Roman" w:hAnsi="Arial" w:cs="Arial"/>
          <w:color w:val="0070C0"/>
          <w:sz w:val="17"/>
          <w:lang w:eastAsia="it-IT"/>
        </w:rPr>
        <w:t xml:space="preserve">enterococchi, </w:t>
      </w:r>
      <w:r>
        <w:rPr>
          <w:rFonts w:ascii="Arial" w:eastAsia="Times New Roman" w:hAnsi="Arial" w:cs="Arial"/>
          <w:color w:val="0070C0"/>
          <w:sz w:val="17"/>
          <w:lang w:eastAsia="it-IT"/>
        </w:rPr>
        <w:t xml:space="preserve">i </w:t>
      </w:r>
      <w:r w:rsidRPr="009E3EC7">
        <w:rPr>
          <w:rFonts w:ascii="Arial" w:eastAsia="Times New Roman" w:hAnsi="Arial" w:cs="Arial"/>
          <w:color w:val="0070C0"/>
          <w:sz w:val="17"/>
          <w:lang w:eastAsia="it-IT"/>
        </w:rPr>
        <w:t xml:space="preserve">batteri multiresistenti e </w:t>
      </w:r>
      <w:r>
        <w:rPr>
          <w:rFonts w:ascii="Arial" w:eastAsia="Times New Roman" w:hAnsi="Arial" w:cs="Arial"/>
          <w:color w:val="0070C0"/>
          <w:sz w:val="17"/>
          <w:lang w:eastAsia="it-IT"/>
        </w:rPr>
        <w:t>le infezioni fungine. Nella sostituzione in due tempi</w:t>
      </w:r>
      <w:r w:rsidRPr="009E3EC7">
        <w:rPr>
          <w:rFonts w:ascii="Arial" w:eastAsia="Times New Roman" w:hAnsi="Arial" w:cs="Arial"/>
          <w:color w:val="0070C0"/>
          <w:sz w:val="17"/>
          <w:lang w:eastAsia="it-IT"/>
        </w:rPr>
        <w:t xml:space="preserve">, la durata tra la rimozione della protesi infetta e </w:t>
      </w:r>
      <w:r>
        <w:rPr>
          <w:rFonts w:ascii="Arial" w:eastAsia="Times New Roman" w:hAnsi="Arial" w:cs="Arial"/>
          <w:color w:val="0070C0"/>
          <w:sz w:val="17"/>
          <w:lang w:eastAsia="it-IT"/>
        </w:rPr>
        <w:t xml:space="preserve">il </w:t>
      </w:r>
      <w:r w:rsidRPr="009E3EC7">
        <w:rPr>
          <w:rFonts w:ascii="Arial" w:eastAsia="Times New Roman" w:hAnsi="Arial" w:cs="Arial"/>
          <w:color w:val="0070C0"/>
          <w:sz w:val="17"/>
          <w:lang w:eastAsia="it-IT"/>
        </w:rPr>
        <w:t xml:space="preserve">reimpianto è </w:t>
      </w:r>
      <w:r>
        <w:rPr>
          <w:rFonts w:ascii="Arial" w:eastAsia="Times New Roman" w:hAnsi="Arial" w:cs="Arial"/>
          <w:color w:val="0070C0"/>
          <w:sz w:val="17"/>
          <w:lang w:eastAsia="it-IT"/>
        </w:rPr>
        <w:t xml:space="preserve">tra le 2 e le </w:t>
      </w:r>
      <w:r w:rsidRPr="009E3EC7">
        <w:rPr>
          <w:rFonts w:ascii="Arial" w:eastAsia="Times New Roman" w:hAnsi="Arial" w:cs="Arial"/>
          <w:color w:val="0070C0"/>
          <w:sz w:val="17"/>
          <w:lang w:eastAsia="it-IT"/>
        </w:rPr>
        <w:t xml:space="preserve">4 settimane per le infezioni non complicate e </w:t>
      </w:r>
      <w:r>
        <w:rPr>
          <w:rFonts w:ascii="Arial" w:eastAsia="Times New Roman" w:hAnsi="Arial" w:cs="Arial"/>
          <w:color w:val="0070C0"/>
          <w:sz w:val="17"/>
          <w:lang w:eastAsia="it-IT"/>
        </w:rPr>
        <w:t xml:space="preserve">di </w:t>
      </w:r>
      <w:r w:rsidRPr="009E3EC7">
        <w:rPr>
          <w:rFonts w:ascii="Arial" w:eastAsia="Times New Roman" w:hAnsi="Arial" w:cs="Arial"/>
          <w:color w:val="0070C0"/>
          <w:sz w:val="17"/>
          <w:lang w:eastAsia="it-IT"/>
        </w:rPr>
        <w:t xml:space="preserve">8 settimane per </w:t>
      </w:r>
      <w:r>
        <w:rPr>
          <w:rFonts w:ascii="Arial" w:eastAsia="Times New Roman" w:hAnsi="Arial" w:cs="Arial"/>
          <w:color w:val="0070C0"/>
          <w:sz w:val="17"/>
          <w:lang w:eastAsia="it-IT"/>
        </w:rPr>
        <w:t>i microrganismi “difficili da trattare”. S</w:t>
      </w:r>
      <w:r w:rsidRPr="009E3EC7">
        <w:rPr>
          <w:rFonts w:ascii="Arial" w:eastAsia="Times New Roman" w:hAnsi="Arial" w:cs="Arial"/>
          <w:color w:val="0070C0"/>
          <w:sz w:val="17"/>
          <w:lang w:eastAsia="it-IT"/>
        </w:rPr>
        <w:t>tudi precedenti avevano suggerito</w:t>
      </w:r>
      <w:r>
        <w:rPr>
          <w:rFonts w:ascii="Arial" w:eastAsia="Times New Roman" w:hAnsi="Arial" w:cs="Arial"/>
          <w:color w:val="0070C0"/>
          <w:sz w:val="17"/>
          <w:lang w:eastAsia="it-IT"/>
        </w:rPr>
        <w:t xml:space="preserve"> che una sostituzione in un tempo era stata associata a</w:t>
      </w:r>
      <w:r w:rsidRPr="009E3EC7">
        <w:rPr>
          <w:rFonts w:ascii="Arial" w:eastAsia="Times New Roman" w:hAnsi="Arial" w:cs="Arial"/>
          <w:color w:val="0070C0"/>
          <w:sz w:val="17"/>
          <w:lang w:eastAsia="it-IT"/>
        </w:rPr>
        <w:t xml:space="preserve"> un più alto tasso di fallimento </w:t>
      </w:r>
      <w:r>
        <w:rPr>
          <w:rFonts w:ascii="Arial" w:eastAsia="Times New Roman" w:hAnsi="Arial" w:cs="Arial"/>
          <w:color w:val="0070C0"/>
          <w:sz w:val="17"/>
          <w:lang w:eastAsia="it-IT"/>
        </w:rPr>
        <w:t>rispetto a quella in due tempi</w:t>
      </w:r>
      <w:r w:rsidRPr="009E3EC7">
        <w:rPr>
          <w:rFonts w:ascii="Arial" w:eastAsia="Times New Roman" w:hAnsi="Arial" w:cs="Arial"/>
          <w:color w:val="0070C0"/>
          <w:sz w:val="17"/>
          <w:lang w:eastAsia="it-IT"/>
        </w:rPr>
        <w:t>, tuttavia, questi studi</w:t>
      </w:r>
      <w:r>
        <w:rPr>
          <w:rFonts w:ascii="Arial" w:eastAsia="Times New Roman" w:hAnsi="Arial" w:cs="Arial"/>
          <w:color w:val="0070C0"/>
          <w:sz w:val="17"/>
          <w:lang w:eastAsia="it-IT"/>
        </w:rPr>
        <w:t xml:space="preserve"> erano spesso retrospettivi </w:t>
      </w:r>
      <w:r w:rsidRPr="009E3EC7">
        <w:rPr>
          <w:rFonts w:ascii="Arial" w:eastAsia="Times New Roman" w:hAnsi="Arial" w:cs="Arial"/>
          <w:color w:val="0070C0"/>
          <w:sz w:val="17"/>
          <w:lang w:eastAsia="it-IT"/>
        </w:rPr>
        <w:t>e coinvolge</w:t>
      </w:r>
      <w:r>
        <w:rPr>
          <w:rFonts w:ascii="Arial" w:eastAsia="Times New Roman" w:hAnsi="Arial" w:cs="Arial"/>
          <w:color w:val="0070C0"/>
          <w:sz w:val="17"/>
          <w:lang w:eastAsia="it-IT"/>
        </w:rPr>
        <w:t>vano</w:t>
      </w:r>
      <w:r w:rsidRPr="009E3EC7">
        <w:rPr>
          <w:rFonts w:ascii="Arial" w:eastAsia="Times New Roman" w:hAnsi="Arial" w:cs="Arial"/>
          <w:color w:val="0070C0"/>
          <w:sz w:val="17"/>
          <w:lang w:eastAsia="it-IT"/>
        </w:rPr>
        <w:t xml:space="preserve"> un piccolo numero di pazienti pr</w:t>
      </w:r>
      <w:r>
        <w:rPr>
          <w:rFonts w:ascii="Arial" w:eastAsia="Times New Roman" w:hAnsi="Arial" w:cs="Arial"/>
          <w:color w:val="0070C0"/>
          <w:sz w:val="17"/>
          <w:lang w:eastAsia="it-IT"/>
        </w:rPr>
        <w:t>ovenienti da singoli centri</w:t>
      </w:r>
      <w:r w:rsidRPr="009E3EC7">
        <w:rPr>
          <w:rFonts w:ascii="Arial" w:eastAsia="Times New Roman" w:hAnsi="Arial" w:cs="Arial"/>
          <w:color w:val="0070C0"/>
          <w:sz w:val="17"/>
          <w:lang w:eastAsia="it-IT"/>
        </w:rPr>
        <w:t>.</w:t>
      </w:r>
    </w:p>
    <w:p w:rsidR="008C594B" w:rsidRDefault="008C594B" w:rsidP="008C594B">
      <w:pPr>
        <w:shd w:val="clear" w:color="auto" w:fill="FFFFFF"/>
        <w:spacing w:before="64" w:after="191" w:line="229" w:lineRule="atLeast"/>
        <w:rPr>
          <w:rFonts w:ascii="Arial" w:eastAsia="Times New Roman" w:hAnsi="Arial" w:cs="Arial"/>
          <w:color w:val="0070C0"/>
          <w:sz w:val="17"/>
          <w:szCs w:val="17"/>
          <w:lang w:eastAsia="it-IT"/>
        </w:rPr>
      </w:pPr>
      <w:r w:rsidRPr="00D17858">
        <w:rPr>
          <w:rFonts w:ascii="Arial" w:eastAsia="Times New Roman" w:hAnsi="Arial" w:cs="Arial"/>
          <w:color w:val="0070C0"/>
          <w:sz w:val="17"/>
          <w:szCs w:val="17"/>
          <w:lang w:eastAsia="it-IT"/>
        </w:rPr>
        <w:t>I ri</w:t>
      </w:r>
      <w:r>
        <w:rPr>
          <w:rFonts w:ascii="Arial" w:eastAsia="Times New Roman" w:hAnsi="Arial" w:cs="Arial"/>
          <w:color w:val="0070C0"/>
          <w:sz w:val="17"/>
          <w:szCs w:val="17"/>
          <w:lang w:eastAsia="it-IT"/>
        </w:rPr>
        <w:t>sultati di recenti studi  di</w:t>
      </w:r>
      <w:r w:rsidRPr="00D17858">
        <w:rPr>
          <w:rFonts w:ascii="Arial" w:eastAsia="Times New Roman" w:hAnsi="Arial" w:cs="Arial"/>
          <w:color w:val="0070C0"/>
          <w:sz w:val="17"/>
          <w:szCs w:val="17"/>
          <w:lang w:eastAsia="it-IT"/>
        </w:rPr>
        <w:t xml:space="preserve"> grandi registr</w:t>
      </w:r>
      <w:r>
        <w:rPr>
          <w:rFonts w:ascii="Arial" w:eastAsia="Times New Roman" w:hAnsi="Arial" w:cs="Arial"/>
          <w:color w:val="0070C0"/>
          <w:sz w:val="17"/>
          <w:szCs w:val="17"/>
          <w:lang w:eastAsia="it-IT"/>
        </w:rPr>
        <w:t>i e di systematic review hanno risultati contrastanti nel confrontare</w:t>
      </w:r>
      <w:r w:rsidRPr="00D17858">
        <w:rPr>
          <w:rFonts w:ascii="Arial" w:eastAsia="Times New Roman" w:hAnsi="Arial" w:cs="Arial"/>
          <w:color w:val="0070C0"/>
          <w:sz w:val="17"/>
          <w:szCs w:val="17"/>
          <w:lang w:eastAsia="it-IT"/>
        </w:rPr>
        <w:t xml:space="preserve"> il tasso di successo </w:t>
      </w:r>
      <w:r>
        <w:rPr>
          <w:rFonts w:ascii="Arial" w:eastAsia="Times New Roman" w:hAnsi="Arial" w:cs="Arial"/>
          <w:color w:val="0070C0"/>
          <w:sz w:val="17"/>
          <w:szCs w:val="17"/>
          <w:lang w:eastAsia="it-IT"/>
        </w:rPr>
        <w:t>delle sostituzioni in un tempo e in due tempi;</w:t>
      </w:r>
      <w:r w:rsidRPr="00D17858">
        <w:rPr>
          <w:rFonts w:ascii="Arial" w:eastAsia="Times New Roman" w:hAnsi="Arial" w:cs="Arial"/>
          <w:color w:val="0070C0"/>
          <w:sz w:val="17"/>
          <w:szCs w:val="17"/>
          <w:lang w:eastAsia="it-IT"/>
        </w:rPr>
        <w:t xml:space="preserve"> pertanto, la questione</w:t>
      </w:r>
      <w:r>
        <w:rPr>
          <w:rFonts w:ascii="Arial" w:eastAsia="Times New Roman" w:hAnsi="Arial" w:cs="Arial"/>
          <w:color w:val="0070C0"/>
          <w:sz w:val="17"/>
          <w:szCs w:val="17"/>
          <w:lang w:eastAsia="it-IT"/>
        </w:rPr>
        <w:t xml:space="preserve"> di quale strategia di sostituzione sia</w:t>
      </w:r>
      <w:r w:rsidRPr="00D17858">
        <w:rPr>
          <w:rFonts w:ascii="Arial" w:eastAsia="Times New Roman" w:hAnsi="Arial" w:cs="Arial"/>
          <w:color w:val="0070C0"/>
          <w:sz w:val="17"/>
          <w:szCs w:val="17"/>
          <w:lang w:eastAsia="it-IT"/>
        </w:rPr>
        <w:t xml:space="preserve"> superiore rimane senz</w:t>
      </w:r>
      <w:r>
        <w:rPr>
          <w:rFonts w:ascii="Arial" w:eastAsia="Times New Roman" w:hAnsi="Arial" w:cs="Arial"/>
          <w:color w:val="0070C0"/>
          <w:sz w:val="17"/>
          <w:szCs w:val="17"/>
          <w:lang w:eastAsia="it-IT"/>
        </w:rPr>
        <w:t>a risposta. Le procedure di sostituzione</w:t>
      </w:r>
      <w:r w:rsidRPr="00D17858">
        <w:rPr>
          <w:rFonts w:ascii="Arial" w:eastAsia="Times New Roman" w:hAnsi="Arial" w:cs="Arial"/>
          <w:color w:val="0070C0"/>
          <w:sz w:val="17"/>
          <w:szCs w:val="17"/>
          <w:lang w:eastAsia="it-IT"/>
        </w:rPr>
        <w:t xml:space="preserve"> so</w:t>
      </w:r>
      <w:r>
        <w:rPr>
          <w:rFonts w:ascii="Arial" w:eastAsia="Times New Roman" w:hAnsi="Arial" w:cs="Arial"/>
          <w:color w:val="0070C0"/>
          <w:sz w:val="17"/>
          <w:szCs w:val="17"/>
          <w:lang w:eastAsia="it-IT"/>
        </w:rPr>
        <w:t>no la strategia standard per IPA ritardata e tardiva</w:t>
      </w:r>
      <w:r w:rsidRPr="00D17858">
        <w:rPr>
          <w:rFonts w:ascii="Arial" w:eastAsia="Times New Roman" w:hAnsi="Arial" w:cs="Arial"/>
          <w:color w:val="0070C0"/>
          <w:sz w:val="17"/>
          <w:szCs w:val="17"/>
          <w:lang w:eastAsia="it-IT"/>
        </w:rPr>
        <w:t xml:space="preserve"> o se vi è evidenza di al</w:t>
      </w:r>
      <w:r>
        <w:rPr>
          <w:rFonts w:ascii="Arial" w:eastAsia="Times New Roman" w:hAnsi="Arial" w:cs="Arial"/>
          <w:color w:val="0070C0"/>
          <w:sz w:val="17"/>
          <w:szCs w:val="17"/>
          <w:lang w:eastAsia="it-IT"/>
        </w:rPr>
        <w:t xml:space="preserve">lentamento </w:t>
      </w:r>
      <w:r>
        <w:rPr>
          <w:rFonts w:ascii="Arial" w:eastAsia="Times New Roman" w:hAnsi="Arial" w:cs="Arial"/>
          <w:color w:val="0070C0"/>
          <w:sz w:val="17"/>
          <w:szCs w:val="17"/>
          <w:lang w:eastAsia="it-IT"/>
        </w:rPr>
        <w:lastRenderedPageBreak/>
        <w:t>della protesi. Dopo una sostituzione in un tempo e in due tempi</w:t>
      </w:r>
      <w:r w:rsidRPr="00D17858">
        <w:rPr>
          <w:rFonts w:ascii="Arial" w:eastAsia="Times New Roman" w:hAnsi="Arial" w:cs="Arial"/>
          <w:color w:val="0070C0"/>
          <w:sz w:val="17"/>
          <w:szCs w:val="17"/>
          <w:lang w:eastAsia="it-IT"/>
        </w:rPr>
        <w:t xml:space="preserve"> per le infezioni non complicate, la terapia a</w:t>
      </w:r>
      <w:r>
        <w:rPr>
          <w:rFonts w:ascii="Arial" w:eastAsia="Times New Roman" w:hAnsi="Arial" w:cs="Arial"/>
          <w:color w:val="0070C0"/>
          <w:sz w:val="17"/>
          <w:szCs w:val="17"/>
          <w:lang w:eastAsia="it-IT"/>
        </w:rPr>
        <w:t>ntibiotica è continuata</w:t>
      </w:r>
      <w:r w:rsidRPr="00D17858">
        <w:rPr>
          <w:rFonts w:ascii="Arial" w:eastAsia="Times New Roman" w:hAnsi="Arial" w:cs="Arial"/>
          <w:color w:val="0070C0"/>
          <w:sz w:val="17"/>
          <w:szCs w:val="17"/>
          <w:lang w:eastAsia="it-IT"/>
        </w:rPr>
        <w:t xml:space="preserve"> per una </w:t>
      </w:r>
      <w:r>
        <w:rPr>
          <w:rFonts w:ascii="Arial" w:eastAsia="Times New Roman" w:hAnsi="Arial" w:cs="Arial"/>
          <w:color w:val="0070C0"/>
          <w:sz w:val="17"/>
          <w:szCs w:val="17"/>
          <w:lang w:eastAsia="it-IT"/>
        </w:rPr>
        <w:t xml:space="preserve">durata complessiva di 3 mesi. Nelle sostituzioni in due tempi </w:t>
      </w:r>
      <w:r w:rsidRPr="00D17858">
        <w:rPr>
          <w:rFonts w:ascii="Arial" w:eastAsia="Times New Roman" w:hAnsi="Arial" w:cs="Arial"/>
          <w:color w:val="0070C0"/>
          <w:sz w:val="17"/>
          <w:szCs w:val="17"/>
          <w:lang w:eastAsia="it-IT"/>
        </w:rPr>
        <w:t xml:space="preserve">con microrganismi </w:t>
      </w:r>
      <w:r>
        <w:rPr>
          <w:rFonts w:ascii="Arial" w:eastAsia="Times New Roman" w:hAnsi="Arial" w:cs="Arial"/>
          <w:color w:val="0070C0"/>
          <w:sz w:val="17"/>
          <w:szCs w:val="17"/>
          <w:lang w:eastAsia="it-IT"/>
        </w:rPr>
        <w:t>“difficili da trattare”</w:t>
      </w:r>
      <w:r w:rsidRPr="00D17858">
        <w:rPr>
          <w:rFonts w:ascii="Arial" w:eastAsia="Times New Roman" w:hAnsi="Arial" w:cs="Arial"/>
          <w:color w:val="0070C0"/>
          <w:sz w:val="17"/>
          <w:szCs w:val="17"/>
          <w:lang w:eastAsia="it-IT"/>
        </w:rPr>
        <w:t>, l'opin</w:t>
      </w:r>
      <w:r>
        <w:rPr>
          <w:rFonts w:ascii="Arial" w:eastAsia="Times New Roman" w:hAnsi="Arial" w:cs="Arial"/>
          <w:color w:val="0070C0"/>
          <w:sz w:val="17"/>
          <w:szCs w:val="17"/>
          <w:lang w:eastAsia="it-IT"/>
        </w:rPr>
        <w:t xml:space="preserve">ione degli esperti consiglia </w:t>
      </w:r>
      <w:r w:rsidRPr="00D17858">
        <w:rPr>
          <w:rFonts w:ascii="Arial" w:eastAsia="Times New Roman" w:hAnsi="Arial" w:cs="Arial"/>
          <w:color w:val="0070C0"/>
          <w:sz w:val="17"/>
          <w:szCs w:val="17"/>
          <w:lang w:eastAsia="it-IT"/>
        </w:rPr>
        <w:t>6 settimane di terapia antibi</w:t>
      </w:r>
      <w:r>
        <w:rPr>
          <w:rFonts w:ascii="Arial" w:eastAsia="Times New Roman" w:hAnsi="Arial" w:cs="Arial"/>
          <w:color w:val="0070C0"/>
          <w:sz w:val="17"/>
          <w:szCs w:val="17"/>
          <w:lang w:eastAsia="it-IT"/>
        </w:rPr>
        <w:t>otica e reimpianto ritardato di</w:t>
      </w:r>
      <w:r w:rsidRPr="00D17858">
        <w:rPr>
          <w:rFonts w:ascii="Arial" w:eastAsia="Times New Roman" w:hAnsi="Arial" w:cs="Arial"/>
          <w:color w:val="0070C0"/>
          <w:sz w:val="17"/>
          <w:szCs w:val="17"/>
          <w:lang w:eastAsia="it-IT"/>
        </w:rPr>
        <w:t xml:space="preserve"> altre 2 settimane, momento</w:t>
      </w:r>
      <w:r>
        <w:rPr>
          <w:rFonts w:ascii="Arial" w:eastAsia="Times New Roman" w:hAnsi="Arial" w:cs="Arial"/>
          <w:color w:val="0070C0"/>
          <w:sz w:val="17"/>
          <w:szCs w:val="17"/>
          <w:lang w:eastAsia="it-IT"/>
        </w:rPr>
        <w:t xml:space="preserve"> in cui diversi</w:t>
      </w:r>
      <w:r w:rsidRPr="00D17858">
        <w:rPr>
          <w:rFonts w:ascii="Arial" w:eastAsia="Times New Roman" w:hAnsi="Arial" w:cs="Arial"/>
          <w:color w:val="0070C0"/>
          <w:sz w:val="17"/>
          <w:szCs w:val="17"/>
          <w:lang w:eastAsia="it-IT"/>
        </w:rPr>
        <w:t xml:space="preserve"> </w:t>
      </w:r>
      <w:r>
        <w:rPr>
          <w:rFonts w:ascii="Arial" w:eastAsia="Times New Roman" w:hAnsi="Arial" w:cs="Arial"/>
          <w:color w:val="0070C0"/>
          <w:sz w:val="17"/>
          <w:szCs w:val="17"/>
          <w:lang w:eastAsia="it-IT"/>
        </w:rPr>
        <w:t>campioni intraoperatori sono ottenibili</w:t>
      </w:r>
      <w:r w:rsidRPr="00D17858">
        <w:rPr>
          <w:rFonts w:ascii="Arial" w:eastAsia="Times New Roman" w:hAnsi="Arial" w:cs="Arial"/>
          <w:color w:val="0070C0"/>
          <w:sz w:val="17"/>
          <w:szCs w:val="17"/>
          <w:lang w:eastAsia="it-IT"/>
        </w:rPr>
        <w:t xml:space="preserve"> per </w:t>
      </w:r>
      <w:r>
        <w:rPr>
          <w:rFonts w:ascii="Arial" w:eastAsia="Times New Roman" w:hAnsi="Arial" w:cs="Arial"/>
          <w:color w:val="0070C0"/>
          <w:sz w:val="17"/>
          <w:szCs w:val="17"/>
          <w:lang w:eastAsia="it-IT"/>
        </w:rPr>
        <w:t xml:space="preserve">la </w:t>
      </w:r>
      <w:r w:rsidRPr="00D17858">
        <w:rPr>
          <w:rFonts w:ascii="Arial" w:eastAsia="Times New Roman" w:hAnsi="Arial" w:cs="Arial"/>
          <w:color w:val="0070C0"/>
          <w:sz w:val="17"/>
          <w:szCs w:val="17"/>
          <w:lang w:eastAsia="it-IT"/>
        </w:rPr>
        <w:t xml:space="preserve">coltura microbiologica. La </w:t>
      </w:r>
      <w:r>
        <w:rPr>
          <w:rFonts w:ascii="Arial" w:eastAsia="Times New Roman" w:hAnsi="Arial" w:cs="Arial"/>
          <w:color w:val="0070C0"/>
          <w:sz w:val="17"/>
          <w:szCs w:val="17"/>
          <w:lang w:eastAsia="it-IT"/>
        </w:rPr>
        <w:t>terapia antibiotica è continuata</w:t>
      </w:r>
      <w:r w:rsidRPr="00D17858">
        <w:rPr>
          <w:rFonts w:ascii="Arial" w:eastAsia="Times New Roman" w:hAnsi="Arial" w:cs="Arial"/>
          <w:color w:val="0070C0"/>
          <w:sz w:val="17"/>
          <w:szCs w:val="17"/>
          <w:lang w:eastAsia="it-IT"/>
        </w:rPr>
        <w:t xml:space="preserve"> per altri 3 mesi se </w:t>
      </w:r>
      <w:r>
        <w:rPr>
          <w:rFonts w:ascii="Arial" w:eastAsia="Times New Roman" w:hAnsi="Arial" w:cs="Arial"/>
          <w:color w:val="0070C0"/>
          <w:sz w:val="17"/>
          <w:szCs w:val="17"/>
          <w:lang w:eastAsia="it-IT"/>
        </w:rPr>
        <w:t xml:space="preserve">da </w:t>
      </w:r>
      <w:r w:rsidRPr="00D17858">
        <w:rPr>
          <w:rFonts w:ascii="Arial" w:eastAsia="Times New Roman" w:hAnsi="Arial" w:cs="Arial"/>
          <w:color w:val="0070C0"/>
          <w:sz w:val="17"/>
          <w:szCs w:val="17"/>
          <w:lang w:eastAsia="it-IT"/>
        </w:rPr>
        <w:t>questi</w:t>
      </w:r>
      <w:r>
        <w:rPr>
          <w:rFonts w:ascii="Arial" w:eastAsia="Times New Roman" w:hAnsi="Arial" w:cs="Arial"/>
          <w:color w:val="0070C0"/>
          <w:sz w:val="17"/>
          <w:szCs w:val="17"/>
          <w:lang w:eastAsia="it-IT"/>
        </w:rPr>
        <w:t xml:space="preserve"> campioni intraoperatori viene isolato un agente patogeno.</w:t>
      </w:r>
    </w:p>
    <w:p w:rsidR="008C594B" w:rsidRDefault="008C594B" w:rsidP="008C594B">
      <w:pPr>
        <w:shd w:val="clear" w:color="auto" w:fill="FFFFFF"/>
        <w:spacing w:before="64" w:after="191" w:line="229" w:lineRule="atLeast"/>
        <w:rPr>
          <w:rFonts w:ascii="Arial" w:eastAsia="Times New Roman" w:hAnsi="Arial" w:cs="Arial"/>
          <w:color w:val="0070C0"/>
          <w:sz w:val="17"/>
          <w:szCs w:val="17"/>
          <w:lang w:eastAsia="it-IT"/>
        </w:rPr>
      </w:pPr>
      <w:r w:rsidRPr="003C4C69">
        <w:rPr>
          <w:rFonts w:ascii="Arial" w:eastAsia="Times New Roman" w:hAnsi="Arial" w:cs="Arial"/>
          <w:color w:val="0070C0"/>
          <w:sz w:val="17"/>
          <w:szCs w:val="17"/>
          <w:lang w:eastAsia="it-IT"/>
        </w:rPr>
        <w:t xml:space="preserve">Il </w:t>
      </w:r>
      <w:r>
        <w:rPr>
          <w:rFonts w:ascii="Arial" w:eastAsia="Times New Roman" w:hAnsi="Arial" w:cs="Arial"/>
          <w:color w:val="0070C0"/>
          <w:sz w:val="17"/>
          <w:szCs w:val="17"/>
          <w:lang w:eastAsia="it-IT"/>
        </w:rPr>
        <w:t>mantenimento</w:t>
      </w:r>
      <w:r w:rsidRPr="00D17858">
        <w:rPr>
          <w:rFonts w:ascii="Arial" w:eastAsia="Times New Roman" w:hAnsi="Arial" w:cs="Arial"/>
          <w:color w:val="0070C0"/>
          <w:sz w:val="17"/>
          <w:szCs w:val="17"/>
          <w:lang w:eastAsia="it-IT"/>
        </w:rPr>
        <w:t xml:space="preserve"> della protesi </w:t>
      </w:r>
      <w:r>
        <w:rPr>
          <w:rFonts w:ascii="Arial" w:eastAsia="Times New Roman" w:hAnsi="Arial" w:cs="Arial"/>
          <w:color w:val="0070C0"/>
          <w:sz w:val="17"/>
          <w:szCs w:val="17"/>
          <w:lang w:eastAsia="it-IT"/>
        </w:rPr>
        <w:t xml:space="preserve">(DAR) </w:t>
      </w:r>
      <w:r w:rsidRPr="00D17858">
        <w:rPr>
          <w:rFonts w:ascii="Arial" w:eastAsia="Times New Roman" w:hAnsi="Arial" w:cs="Arial"/>
          <w:color w:val="0070C0"/>
          <w:sz w:val="17"/>
          <w:szCs w:val="17"/>
          <w:lang w:eastAsia="it-IT"/>
        </w:rPr>
        <w:t xml:space="preserve">comporta artrotomia </w:t>
      </w:r>
      <w:r>
        <w:rPr>
          <w:rFonts w:ascii="Arial" w:eastAsia="Times New Roman" w:hAnsi="Arial" w:cs="Arial"/>
          <w:color w:val="0070C0"/>
          <w:sz w:val="17"/>
          <w:szCs w:val="17"/>
          <w:lang w:eastAsia="it-IT"/>
        </w:rPr>
        <w:t xml:space="preserve">a cielo </w:t>
      </w:r>
      <w:r w:rsidRPr="00D17858">
        <w:rPr>
          <w:rFonts w:ascii="Arial" w:eastAsia="Times New Roman" w:hAnsi="Arial" w:cs="Arial"/>
          <w:color w:val="0070C0"/>
          <w:sz w:val="17"/>
          <w:szCs w:val="17"/>
          <w:lang w:eastAsia="it-IT"/>
        </w:rPr>
        <w:t xml:space="preserve">aperto, la rimozione di tutto il tessuto infetto e necrotico, </w:t>
      </w:r>
      <w:r>
        <w:rPr>
          <w:rFonts w:ascii="Arial" w:eastAsia="Times New Roman" w:hAnsi="Arial" w:cs="Arial"/>
          <w:color w:val="0070C0"/>
          <w:sz w:val="17"/>
          <w:szCs w:val="17"/>
          <w:lang w:eastAsia="it-IT"/>
        </w:rPr>
        <w:t>la sostituzione</w:t>
      </w:r>
      <w:r w:rsidRPr="00D17858">
        <w:rPr>
          <w:rFonts w:ascii="Arial" w:eastAsia="Times New Roman" w:hAnsi="Arial" w:cs="Arial"/>
          <w:color w:val="0070C0"/>
          <w:sz w:val="17"/>
          <w:szCs w:val="17"/>
          <w:lang w:eastAsia="it-IT"/>
        </w:rPr>
        <w:t xml:space="preserve"> di rivestimenti e </w:t>
      </w:r>
      <w:r>
        <w:rPr>
          <w:rFonts w:ascii="Arial" w:eastAsia="Times New Roman" w:hAnsi="Arial" w:cs="Arial"/>
          <w:color w:val="0070C0"/>
          <w:sz w:val="17"/>
          <w:szCs w:val="17"/>
          <w:lang w:eastAsia="it-IT"/>
        </w:rPr>
        <w:t xml:space="preserve">il lavaggio dell’articolazione. In alcuni centri </w:t>
      </w:r>
      <w:r w:rsidRPr="00D17858">
        <w:rPr>
          <w:rFonts w:ascii="Arial" w:eastAsia="Times New Roman" w:hAnsi="Arial" w:cs="Arial"/>
          <w:color w:val="0070C0"/>
          <w:sz w:val="17"/>
          <w:szCs w:val="17"/>
          <w:lang w:eastAsia="it-IT"/>
        </w:rPr>
        <w:t>è eseguita</w:t>
      </w:r>
      <w:r>
        <w:rPr>
          <w:rFonts w:ascii="Arial" w:eastAsia="Times New Roman" w:hAnsi="Arial" w:cs="Arial"/>
          <w:color w:val="0070C0"/>
          <w:sz w:val="17"/>
          <w:szCs w:val="17"/>
          <w:lang w:eastAsia="it-IT"/>
        </w:rPr>
        <w:t xml:space="preserve"> la sostituzione</w:t>
      </w:r>
      <w:r w:rsidRPr="00D17858">
        <w:rPr>
          <w:rFonts w:ascii="Arial" w:eastAsia="Times New Roman" w:hAnsi="Arial" w:cs="Arial"/>
          <w:color w:val="0070C0"/>
          <w:sz w:val="17"/>
          <w:szCs w:val="17"/>
          <w:lang w:eastAsia="it-IT"/>
        </w:rPr>
        <w:t xml:space="preserve"> delle parti mobili</w:t>
      </w:r>
      <w:r>
        <w:rPr>
          <w:rFonts w:ascii="Arial" w:eastAsia="Times New Roman" w:hAnsi="Arial" w:cs="Arial"/>
          <w:color w:val="0070C0"/>
          <w:sz w:val="17"/>
          <w:szCs w:val="17"/>
          <w:lang w:eastAsia="it-IT"/>
        </w:rPr>
        <w:t>.  I primi studi sul</w:t>
      </w:r>
      <w:r w:rsidRPr="00D17858">
        <w:rPr>
          <w:rFonts w:ascii="Arial" w:eastAsia="Times New Roman" w:hAnsi="Arial" w:cs="Arial"/>
          <w:color w:val="0070C0"/>
          <w:sz w:val="17"/>
          <w:szCs w:val="17"/>
          <w:lang w:eastAsia="it-IT"/>
        </w:rPr>
        <w:t xml:space="preserve"> DAR sono stati deludenti, con un'ele</w:t>
      </w:r>
      <w:r>
        <w:rPr>
          <w:rFonts w:ascii="Arial" w:eastAsia="Times New Roman" w:hAnsi="Arial" w:cs="Arial"/>
          <w:color w:val="0070C0"/>
          <w:sz w:val="17"/>
          <w:szCs w:val="17"/>
          <w:lang w:eastAsia="it-IT"/>
        </w:rPr>
        <w:t>vata incidenza di recidive. I risultati del</w:t>
      </w:r>
      <w:r w:rsidRPr="00D17858">
        <w:rPr>
          <w:rFonts w:ascii="Arial" w:eastAsia="Times New Roman" w:hAnsi="Arial" w:cs="Arial"/>
          <w:color w:val="0070C0"/>
          <w:sz w:val="17"/>
          <w:szCs w:val="17"/>
          <w:lang w:eastAsia="it-IT"/>
        </w:rPr>
        <w:t xml:space="preserve"> </w:t>
      </w:r>
      <w:r>
        <w:rPr>
          <w:rFonts w:ascii="Arial" w:eastAsia="Times New Roman" w:hAnsi="Arial" w:cs="Arial"/>
          <w:color w:val="0070C0"/>
          <w:sz w:val="17"/>
          <w:szCs w:val="17"/>
          <w:lang w:eastAsia="it-IT"/>
        </w:rPr>
        <w:t>DAR sono notevolmente migliorati</w:t>
      </w:r>
      <w:r w:rsidRPr="00D17858">
        <w:rPr>
          <w:rFonts w:ascii="Arial" w:eastAsia="Times New Roman" w:hAnsi="Arial" w:cs="Arial"/>
          <w:color w:val="0070C0"/>
          <w:sz w:val="17"/>
          <w:szCs w:val="17"/>
          <w:lang w:eastAsia="it-IT"/>
        </w:rPr>
        <w:t>, con un'accurata selezione dei pazienti e con l'uso specifico degli antibiotici con attivi</w:t>
      </w:r>
      <w:r>
        <w:rPr>
          <w:rFonts w:ascii="Arial" w:eastAsia="Times New Roman" w:hAnsi="Arial" w:cs="Arial"/>
          <w:color w:val="0070C0"/>
          <w:sz w:val="17"/>
          <w:szCs w:val="17"/>
          <w:lang w:eastAsia="it-IT"/>
        </w:rPr>
        <w:t>tà contro i batteri che vivono nel</w:t>
      </w:r>
      <w:r w:rsidRPr="00D17858">
        <w:rPr>
          <w:rFonts w:ascii="Arial" w:eastAsia="Times New Roman" w:hAnsi="Arial" w:cs="Arial"/>
          <w:color w:val="0070C0"/>
          <w:sz w:val="17"/>
          <w:szCs w:val="17"/>
          <w:lang w:eastAsia="it-IT"/>
        </w:rPr>
        <w:t xml:space="preserve"> biofilm come la rifampicina e </w:t>
      </w:r>
      <w:r>
        <w:rPr>
          <w:rFonts w:ascii="Arial" w:eastAsia="Times New Roman" w:hAnsi="Arial" w:cs="Arial"/>
          <w:color w:val="0070C0"/>
          <w:sz w:val="17"/>
          <w:szCs w:val="17"/>
          <w:lang w:eastAsia="it-IT"/>
        </w:rPr>
        <w:t xml:space="preserve">i </w:t>
      </w:r>
      <w:r w:rsidRPr="00D17858">
        <w:rPr>
          <w:rFonts w:ascii="Arial" w:eastAsia="Times New Roman" w:hAnsi="Arial" w:cs="Arial"/>
          <w:color w:val="0070C0"/>
          <w:sz w:val="17"/>
          <w:szCs w:val="17"/>
          <w:lang w:eastAsia="it-IT"/>
        </w:rPr>
        <w:t>fluorochinolo</w:t>
      </w:r>
      <w:r>
        <w:rPr>
          <w:rFonts w:ascii="Arial" w:eastAsia="Times New Roman" w:hAnsi="Arial" w:cs="Arial"/>
          <w:color w:val="0070C0"/>
          <w:sz w:val="17"/>
          <w:szCs w:val="17"/>
          <w:lang w:eastAsia="it-IT"/>
        </w:rPr>
        <w:t>ni.</w:t>
      </w:r>
      <w:r w:rsidRPr="00D17858">
        <w:rPr>
          <w:rFonts w:ascii="Arial" w:eastAsia="Times New Roman" w:hAnsi="Arial" w:cs="Arial"/>
          <w:color w:val="0070C0"/>
          <w:sz w:val="17"/>
          <w:szCs w:val="17"/>
          <w:lang w:eastAsia="it-IT"/>
        </w:rPr>
        <w:t xml:space="preserve"> La durata della terapia antibiotica per </w:t>
      </w:r>
      <w:r>
        <w:rPr>
          <w:rFonts w:ascii="Arial" w:eastAsia="Times New Roman" w:hAnsi="Arial" w:cs="Arial"/>
          <w:color w:val="0070C0"/>
          <w:sz w:val="17"/>
          <w:szCs w:val="17"/>
          <w:lang w:eastAsia="it-IT"/>
        </w:rPr>
        <w:t>il DAR non è stata ben delineata</w:t>
      </w:r>
      <w:r w:rsidRPr="00D17858">
        <w:rPr>
          <w:rFonts w:ascii="Arial" w:eastAsia="Times New Roman" w:hAnsi="Arial" w:cs="Arial"/>
          <w:color w:val="0070C0"/>
          <w:sz w:val="17"/>
          <w:szCs w:val="17"/>
          <w:lang w:eastAsia="it-IT"/>
        </w:rPr>
        <w:t xml:space="preserve">. L'opinione degli esperti raccomanda </w:t>
      </w:r>
      <w:r>
        <w:rPr>
          <w:rFonts w:ascii="Arial" w:eastAsia="Times New Roman" w:hAnsi="Arial" w:cs="Arial"/>
          <w:color w:val="0070C0"/>
          <w:sz w:val="17"/>
          <w:szCs w:val="17"/>
          <w:lang w:eastAsia="it-IT"/>
        </w:rPr>
        <w:t xml:space="preserve">una </w:t>
      </w:r>
      <w:r w:rsidRPr="00D17858">
        <w:rPr>
          <w:rFonts w:ascii="Arial" w:eastAsia="Times New Roman" w:hAnsi="Arial" w:cs="Arial"/>
          <w:color w:val="0070C0"/>
          <w:sz w:val="17"/>
          <w:szCs w:val="17"/>
          <w:lang w:eastAsia="it-IT"/>
        </w:rPr>
        <w:t xml:space="preserve">durata di 3 mesi per </w:t>
      </w:r>
      <w:r>
        <w:rPr>
          <w:rFonts w:ascii="Arial" w:eastAsia="Times New Roman" w:hAnsi="Arial" w:cs="Arial"/>
          <w:color w:val="0070C0"/>
          <w:sz w:val="17"/>
          <w:szCs w:val="17"/>
          <w:lang w:eastAsia="it-IT"/>
        </w:rPr>
        <w:t>l’</w:t>
      </w:r>
      <w:r w:rsidRPr="00D17858">
        <w:rPr>
          <w:rFonts w:ascii="Arial" w:eastAsia="Times New Roman" w:hAnsi="Arial" w:cs="Arial"/>
          <w:color w:val="0070C0"/>
          <w:sz w:val="17"/>
          <w:szCs w:val="17"/>
          <w:lang w:eastAsia="it-IT"/>
        </w:rPr>
        <w:t xml:space="preserve">anca e </w:t>
      </w:r>
      <w:r>
        <w:rPr>
          <w:rFonts w:ascii="Arial" w:eastAsia="Times New Roman" w:hAnsi="Arial" w:cs="Arial"/>
          <w:color w:val="0070C0"/>
          <w:sz w:val="17"/>
          <w:szCs w:val="17"/>
          <w:lang w:eastAsia="it-IT"/>
        </w:rPr>
        <w:t>di 6 mesi per l’IPA del</w:t>
      </w:r>
      <w:r w:rsidRPr="00D17858">
        <w:rPr>
          <w:rFonts w:ascii="Arial" w:eastAsia="Times New Roman" w:hAnsi="Arial" w:cs="Arial"/>
          <w:color w:val="0070C0"/>
          <w:sz w:val="17"/>
          <w:szCs w:val="17"/>
          <w:lang w:eastAsia="it-IT"/>
        </w:rPr>
        <w:t xml:space="preserve"> ginocchio. Recenti studi, tuttavia, hanno riportato risultati simili nei pazienti trattati con terapia antibiotica </w:t>
      </w:r>
      <w:r>
        <w:rPr>
          <w:rFonts w:ascii="Arial" w:eastAsia="Times New Roman" w:hAnsi="Arial" w:cs="Arial"/>
          <w:color w:val="0070C0"/>
          <w:sz w:val="17"/>
          <w:szCs w:val="17"/>
          <w:lang w:eastAsia="it-IT"/>
        </w:rPr>
        <w:t xml:space="preserve"> dai 3 ai </w:t>
      </w:r>
      <w:r w:rsidRPr="00D17858">
        <w:rPr>
          <w:rFonts w:ascii="Arial" w:eastAsia="Times New Roman" w:hAnsi="Arial" w:cs="Arial"/>
          <w:color w:val="0070C0"/>
          <w:sz w:val="17"/>
          <w:szCs w:val="17"/>
          <w:lang w:eastAsia="it-IT"/>
        </w:rPr>
        <w:t xml:space="preserve">6 mesi e </w:t>
      </w:r>
      <w:r>
        <w:rPr>
          <w:rFonts w:ascii="Arial" w:eastAsia="Times New Roman" w:hAnsi="Arial" w:cs="Arial"/>
          <w:color w:val="0070C0"/>
          <w:sz w:val="17"/>
          <w:szCs w:val="17"/>
          <w:lang w:eastAsia="it-IT"/>
        </w:rPr>
        <w:t>quelli trattati per più di 6 mesi.</w:t>
      </w:r>
    </w:p>
    <w:p w:rsidR="00282868" w:rsidRDefault="00282868" w:rsidP="008C594B">
      <w:pPr>
        <w:shd w:val="clear" w:color="auto" w:fill="FFFFFF"/>
        <w:spacing w:before="64" w:after="191" w:line="229" w:lineRule="atLeast"/>
        <w:rPr>
          <w:rFonts w:ascii="Georgia" w:eastAsia="Times New Roman" w:hAnsi="Georgia" w:cs="Arial"/>
          <w:color w:val="000000"/>
          <w:kern w:val="36"/>
          <w:szCs w:val="31"/>
          <w:lang w:eastAsia="it-IT"/>
        </w:rPr>
      </w:pPr>
    </w:p>
    <w:p w:rsidR="008C594B" w:rsidRPr="00975965" w:rsidRDefault="00975965" w:rsidP="008C594B">
      <w:pPr>
        <w:shd w:val="clear" w:color="auto" w:fill="FFFFFF"/>
        <w:spacing w:before="64" w:after="191" w:line="229" w:lineRule="atLeast"/>
        <w:rPr>
          <w:rFonts w:ascii="Georgia" w:eastAsia="Times New Roman" w:hAnsi="Georgia" w:cs="Arial"/>
          <w:color w:val="000000"/>
          <w:kern w:val="36"/>
          <w:szCs w:val="31"/>
          <w:lang w:eastAsia="it-IT"/>
        </w:rPr>
      </w:pPr>
      <w:r w:rsidRPr="00975965">
        <w:rPr>
          <w:rFonts w:ascii="Georgia" w:eastAsia="Times New Roman" w:hAnsi="Georgia" w:cs="Arial"/>
          <w:color w:val="000000"/>
          <w:kern w:val="36"/>
          <w:szCs w:val="31"/>
          <w:lang w:eastAsia="it-IT"/>
        </w:rPr>
        <w:t>Trattamento antibiotico</w:t>
      </w:r>
    </w:p>
    <w:p w:rsidR="008C594B" w:rsidRDefault="008C594B" w:rsidP="008C594B">
      <w:pPr>
        <w:shd w:val="clear" w:color="auto" w:fill="FFFFFF"/>
        <w:spacing w:before="64" w:after="191" w:line="229" w:lineRule="atLeast"/>
        <w:rPr>
          <w:rFonts w:ascii="Arial" w:eastAsia="Times New Roman" w:hAnsi="Arial" w:cs="Arial"/>
          <w:color w:val="0070C0"/>
          <w:sz w:val="17"/>
          <w:szCs w:val="17"/>
          <w:lang w:eastAsia="it-IT"/>
        </w:rPr>
      </w:pPr>
      <w:r w:rsidRPr="00D17858">
        <w:rPr>
          <w:rFonts w:ascii="Arial" w:eastAsia="Times New Roman" w:hAnsi="Arial" w:cs="Arial"/>
          <w:color w:val="0070C0"/>
          <w:sz w:val="17"/>
          <w:szCs w:val="17"/>
          <w:lang w:eastAsia="it-IT"/>
        </w:rPr>
        <w:t>Da studi che esamina</w:t>
      </w:r>
      <w:r>
        <w:rPr>
          <w:rFonts w:ascii="Arial" w:eastAsia="Times New Roman" w:hAnsi="Arial" w:cs="Arial"/>
          <w:color w:val="0070C0"/>
          <w:sz w:val="17"/>
          <w:szCs w:val="17"/>
          <w:lang w:eastAsia="it-IT"/>
        </w:rPr>
        <w:t>va</w:t>
      </w:r>
      <w:r w:rsidRPr="00D17858">
        <w:rPr>
          <w:rFonts w:ascii="Arial" w:eastAsia="Times New Roman" w:hAnsi="Arial" w:cs="Arial"/>
          <w:color w:val="0070C0"/>
          <w:sz w:val="17"/>
          <w:szCs w:val="17"/>
          <w:lang w:eastAsia="it-IT"/>
        </w:rPr>
        <w:t xml:space="preserve">no l'effetto </w:t>
      </w:r>
      <w:r>
        <w:rPr>
          <w:rFonts w:ascii="Arial" w:eastAsia="Times New Roman" w:hAnsi="Arial" w:cs="Arial"/>
          <w:color w:val="0070C0"/>
          <w:sz w:val="17"/>
          <w:szCs w:val="17"/>
          <w:lang w:eastAsia="it-IT"/>
        </w:rPr>
        <w:t xml:space="preserve">del </w:t>
      </w:r>
      <w:r w:rsidRPr="00D17858">
        <w:rPr>
          <w:rFonts w:ascii="Arial" w:eastAsia="Times New Roman" w:hAnsi="Arial" w:cs="Arial"/>
          <w:color w:val="0070C0"/>
          <w:sz w:val="17"/>
          <w:szCs w:val="17"/>
          <w:lang w:eastAsia="it-IT"/>
        </w:rPr>
        <w:t>biofilm</w:t>
      </w:r>
      <w:r>
        <w:rPr>
          <w:rFonts w:ascii="Arial" w:eastAsia="Times New Roman" w:hAnsi="Arial" w:cs="Arial"/>
          <w:color w:val="0070C0"/>
          <w:sz w:val="17"/>
          <w:szCs w:val="17"/>
          <w:lang w:eastAsia="it-IT"/>
        </w:rPr>
        <w:t xml:space="preserve"> su</w:t>
      </w:r>
      <w:r w:rsidRPr="00D17858">
        <w:rPr>
          <w:rFonts w:ascii="Arial" w:eastAsia="Times New Roman" w:hAnsi="Arial" w:cs="Arial"/>
          <w:color w:val="0070C0"/>
          <w:sz w:val="17"/>
          <w:szCs w:val="17"/>
          <w:lang w:eastAsia="it-IT"/>
        </w:rPr>
        <w:t>ll'attività antimicrobica, è stato osservato che l'efficacia degli antibiotici varia</w:t>
      </w:r>
      <w:r>
        <w:rPr>
          <w:rFonts w:ascii="Arial" w:eastAsia="Times New Roman" w:hAnsi="Arial" w:cs="Arial"/>
          <w:color w:val="0070C0"/>
          <w:sz w:val="17"/>
          <w:szCs w:val="17"/>
          <w:lang w:eastAsia="it-IT"/>
        </w:rPr>
        <w:t>va. In particolare, l'attività della</w:t>
      </w:r>
      <w:r w:rsidRPr="00D17858">
        <w:rPr>
          <w:rFonts w:ascii="Arial" w:eastAsia="Times New Roman" w:hAnsi="Arial" w:cs="Arial"/>
          <w:color w:val="0070C0"/>
          <w:sz w:val="17"/>
          <w:szCs w:val="17"/>
          <w:lang w:eastAsia="it-IT"/>
        </w:rPr>
        <w:t xml:space="preserve"> rifam</w:t>
      </w:r>
      <w:r>
        <w:rPr>
          <w:rFonts w:ascii="Arial" w:eastAsia="Times New Roman" w:hAnsi="Arial" w:cs="Arial"/>
          <w:color w:val="0070C0"/>
          <w:sz w:val="17"/>
          <w:szCs w:val="17"/>
          <w:lang w:eastAsia="it-IT"/>
        </w:rPr>
        <w:t>picina e dei fluorochinoloni è stata</w:t>
      </w:r>
      <w:r w:rsidRPr="00D17858">
        <w:rPr>
          <w:rFonts w:ascii="Arial" w:eastAsia="Times New Roman" w:hAnsi="Arial" w:cs="Arial"/>
          <w:color w:val="0070C0"/>
          <w:sz w:val="17"/>
          <w:szCs w:val="17"/>
          <w:lang w:eastAsia="it-IT"/>
        </w:rPr>
        <w:t xml:space="preserve"> c</w:t>
      </w:r>
      <w:r>
        <w:rPr>
          <w:rFonts w:ascii="Arial" w:eastAsia="Times New Roman" w:hAnsi="Arial" w:cs="Arial"/>
          <w:color w:val="0070C0"/>
          <w:sz w:val="17"/>
          <w:szCs w:val="17"/>
          <w:lang w:eastAsia="it-IT"/>
        </w:rPr>
        <w:t>onservata in presenza di biofilm.</w:t>
      </w:r>
    </w:p>
    <w:p w:rsidR="008C594B" w:rsidRDefault="008C594B" w:rsidP="008C594B">
      <w:pPr>
        <w:shd w:val="clear" w:color="auto" w:fill="FFFFFF"/>
        <w:spacing w:before="64" w:after="191" w:line="229" w:lineRule="atLeast"/>
        <w:rPr>
          <w:rFonts w:ascii="Arial" w:eastAsia="Times New Roman" w:hAnsi="Arial" w:cs="Arial"/>
          <w:color w:val="0070C0"/>
          <w:sz w:val="17"/>
          <w:lang w:eastAsia="it-IT"/>
        </w:rPr>
      </w:pPr>
      <w:r w:rsidRPr="005B3E24">
        <w:rPr>
          <w:rFonts w:ascii="Arial" w:eastAsia="Times New Roman" w:hAnsi="Arial" w:cs="Arial"/>
          <w:color w:val="0070C0"/>
          <w:sz w:val="17"/>
          <w:lang w:eastAsia="it-IT"/>
        </w:rPr>
        <w:t>Nell’IPA</w:t>
      </w:r>
      <w:r w:rsidRPr="00D17858">
        <w:rPr>
          <w:rFonts w:ascii="Arial" w:eastAsia="Times New Roman" w:hAnsi="Arial" w:cs="Arial"/>
          <w:color w:val="0070C0"/>
          <w:sz w:val="17"/>
          <w:lang w:eastAsia="it-IT"/>
        </w:rPr>
        <w:t xml:space="preserve"> st</w:t>
      </w:r>
      <w:r>
        <w:rPr>
          <w:rFonts w:ascii="Arial" w:eastAsia="Times New Roman" w:hAnsi="Arial" w:cs="Arial"/>
          <w:color w:val="0070C0"/>
          <w:sz w:val="17"/>
          <w:lang w:eastAsia="it-IT"/>
        </w:rPr>
        <w:t>afilococcica</w:t>
      </w:r>
      <w:r w:rsidRPr="00D17858">
        <w:rPr>
          <w:rFonts w:ascii="Arial" w:eastAsia="Times New Roman" w:hAnsi="Arial" w:cs="Arial"/>
          <w:color w:val="0070C0"/>
          <w:sz w:val="17"/>
          <w:lang w:eastAsia="it-IT"/>
        </w:rPr>
        <w:t xml:space="preserve">, </w:t>
      </w:r>
      <w:r>
        <w:rPr>
          <w:rFonts w:ascii="Arial" w:eastAsia="Times New Roman" w:hAnsi="Arial" w:cs="Arial"/>
          <w:color w:val="0070C0"/>
          <w:sz w:val="17"/>
          <w:lang w:eastAsia="it-IT"/>
        </w:rPr>
        <w:t xml:space="preserve">la </w:t>
      </w:r>
      <w:r w:rsidRPr="00D17858">
        <w:rPr>
          <w:rFonts w:ascii="Arial" w:eastAsia="Times New Roman" w:hAnsi="Arial" w:cs="Arial"/>
          <w:color w:val="0070C0"/>
          <w:sz w:val="17"/>
          <w:lang w:eastAsia="it-IT"/>
        </w:rPr>
        <w:t>rifampicina è il cardine della terapia</w:t>
      </w:r>
      <w:r>
        <w:rPr>
          <w:rFonts w:ascii="Arial" w:eastAsia="Times New Roman" w:hAnsi="Arial" w:cs="Arial"/>
          <w:color w:val="0070C0"/>
          <w:sz w:val="17"/>
          <w:lang w:eastAsia="it-IT"/>
        </w:rPr>
        <w:t>, in particolare con DAR. P</w:t>
      </w:r>
      <w:r w:rsidRPr="00D17858">
        <w:rPr>
          <w:rFonts w:ascii="Arial" w:eastAsia="Times New Roman" w:hAnsi="Arial" w:cs="Arial"/>
          <w:color w:val="0070C0"/>
          <w:sz w:val="17"/>
          <w:lang w:eastAsia="it-IT"/>
        </w:rPr>
        <w:t xml:space="preserve">rove di efficacia </w:t>
      </w:r>
      <w:r>
        <w:rPr>
          <w:rFonts w:ascii="Arial" w:eastAsia="Times New Roman" w:hAnsi="Arial" w:cs="Arial"/>
          <w:color w:val="0070C0"/>
          <w:sz w:val="17"/>
          <w:lang w:eastAsia="it-IT"/>
        </w:rPr>
        <w:t>della rifampicina sono state sostenute</w:t>
      </w:r>
      <w:r w:rsidRPr="00D17858">
        <w:rPr>
          <w:rFonts w:ascii="Arial" w:eastAsia="Times New Roman" w:hAnsi="Arial" w:cs="Arial"/>
          <w:color w:val="0070C0"/>
          <w:sz w:val="17"/>
          <w:lang w:eastAsia="it-IT"/>
        </w:rPr>
        <w:t xml:space="preserve"> da studi clinici</w:t>
      </w:r>
      <w:r>
        <w:rPr>
          <w:rFonts w:ascii="Arial" w:eastAsia="Times New Roman" w:hAnsi="Arial" w:cs="Arial"/>
          <w:color w:val="0070C0"/>
          <w:sz w:val="17"/>
          <w:lang w:eastAsia="it-IT"/>
        </w:rPr>
        <w:t xml:space="preserve"> in vitro</w:t>
      </w:r>
      <w:r w:rsidRPr="00D17858">
        <w:rPr>
          <w:rFonts w:ascii="Arial" w:eastAsia="Times New Roman" w:hAnsi="Arial" w:cs="Arial"/>
          <w:color w:val="0070C0"/>
          <w:sz w:val="17"/>
          <w:lang w:eastAsia="it-IT"/>
        </w:rPr>
        <w:t>. In una rece</w:t>
      </w:r>
      <w:r>
        <w:rPr>
          <w:rFonts w:ascii="Arial" w:eastAsia="Times New Roman" w:hAnsi="Arial" w:cs="Arial"/>
          <w:color w:val="0070C0"/>
          <w:sz w:val="17"/>
          <w:lang w:eastAsia="it-IT"/>
        </w:rPr>
        <w:t>nsione di Senneville et al.</w:t>
      </w:r>
      <w:r w:rsidRPr="00D17858">
        <w:rPr>
          <w:rFonts w:ascii="Arial" w:eastAsia="Times New Roman" w:hAnsi="Arial" w:cs="Arial"/>
          <w:color w:val="0070C0"/>
          <w:sz w:val="17"/>
          <w:lang w:eastAsia="it-IT"/>
        </w:rPr>
        <w:t xml:space="preserve"> l'uso di rifampicina-fluorochinolone </w:t>
      </w:r>
      <w:r w:rsidR="005416D0">
        <w:rPr>
          <w:rFonts w:ascii="Arial" w:eastAsia="Times New Roman" w:hAnsi="Arial" w:cs="Arial"/>
          <w:color w:val="0070C0"/>
          <w:sz w:val="17"/>
          <w:lang w:eastAsia="it-IT"/>
        </w:rPr>
        <w:t xml:space="preserve">come </w:t>
      </w:r>
      <w:r w:rsidRPr="00D17858">
        <w:rPr>
          <w:rFonts w:ascii="Arial" w:eastAsia="Times New Roman" w:hAnsi="Arial" w:cs="Arial"/>
          <w:color w:val="0070C0"/>
          <w:sz w:val="17"/>
          <w:lang w:eastAsia="it-IT"/>
        </w:rPr>
        <w:t>antibio</w:t>
      </w:r>
      <w:r w:rsidR="005416D0">
        <w:rPr>
          <w:rFonts w:ascii="Arial" w:eastAsia="Times New Roman" w:hAnsi="Arial" w:cs="Arial"/>
          <w:color w:val="0070C0"/>
          <w:sz w:val="17"/>
          <w:lang w:eastAsia="it-IT"/>
        </w:rPr>
        <w:t>tico terapia di combinazione risultava essere</w:t>
      </w:r>
      <w:r w:rsidRPr="00D17858">
        <w:rPr>
          <w:rFonts w:ascii="Arial" w:eastAsia="Times New Roman" w:hAnsi="Arial" w:cs="Arial"/>
          <w:color w:val="0070C0"/>
          <w:sz w:val="17"/>
          <w:lang w:eastAsia="it-IT"/>
        </w:rPr>
        <w:t xml:space="preserve"> un predittore indipendente di successo del trattamento nei pazienti con </w:t>
      </w:r>
      <w:r>
        <w:rPr>
          <w:rFonts w:ascii="Arial" w:eastAsia="Times New Roman" w:hAnsi="Arial" w:cs="Arial"/>
          <w:color w:val="0070C0"/>
          <w:sz w:val="17"/>
          <w:lang w:eastAsia="it-IT"/>
        </w:rPr>
        <w:t>IPA da S. aureus.</w:t>
      </w:r>
      <w:r w:rsidR="005416D0">
        <w:rPr>
          <w:rFonts w:ascii="Arial" w:eastAsia="Times New Roman" w:hAnsi="Arial" w:cs="Arial"/>
          <w:color w:val="0070C0"/>
          <w:sz w:val="17"/>
          <w:lang w:eastAsia="it-IT"/>
        </w:rPr>
        <w:t xml:space="preserve"> La limitazione principale</w:t>
      </w:r>
      <w:r w:rsidRPr="00D17858">
        <w:rPr>
          <w:rFonts w:ascii="Arial" w:eastAsia="Times New Roman" w:hAnsi="Arial" w:cs="Arial"/>
          <w:color w:val="0070C0"/>
          <w:sz w:val="17"/>
          <w:lang w:eastAsia="it-IT"/>
        </w:rPr>
        <w:t xml:space="preserve"> </w:t>
      </w:r>
      <w:r w:rsidR="005416D0">
        <w:rPr>
          <w:rFonts w:ascii="Arial" w:eastAsia="Times New Roman" w:hAnsi="Arial" w:cs="Arial"/>
          <w:color w:val="0070C0"/>
          <w:sz w:val="17"/>
          <w:lang w:eastAsia="it-IT"/>
        </w:rPr>
        <w:t>al</w:t>
      </w:r>
      <w:r w:rsidRPr="00D17858">
        <w:rPr>
          <w:rFonts w:ascii="Arial" w:eastAsia="Times New Roman" w:hAnsi="Arial" w:cs="Arial"/>
          <w:color w:val="0070C0"/>
          <w:sz w:val="17"/>
          <w:lang w:eastAsia="it-IT"/>
        </w:rPr>
        <w:t>l'uso di rifampicina è l'elevata probabilità di genera</w:t>
      </w:r>
      <w:r w:rsidR="005416D0">
        <w:rPr>
          <w:rFonts w:ascii="Arial" w:eastAsia="Times New Roman" w:hAnsi="Arial" w:cs="Arial"/>
          <w:color w:val="0070C0"/>
          <w:sz w:val="17"/>
          <w:lang w:eastAsia="it-IT"/>
        </w:rPr>
        <w:t>zione di resistenza quando usata da sola</w:t>
      </w:r>
      <w:r w:rsidRPr="00D17858">
        <w:rPr>
          <w:rFonts w:ascii="Arial" w:eastAsia="Times New Roman" w:hAnsi="Arial" w:cs="Arial"/>
          <w:color w:val="0070C0"/>
          <w:sz w:val="17"/>
          <w:lang w:eastAsia="it-IT"/>
        </w:rPr>
        <w:t xml:space="preserve">, pertanto, </w:t>
      </w:r>
      <w:r>
        <w:rPr>
          <w:rFonts w:ascii="Arial" w:eastAsia="Times New Roman" w:hAnsi="Arial" w:cs="Arial"/>
          <w:color w:val="0070C0"/>
          <w:sz w:val="17"/>
          <w:lang w:eastAsia="it-IT"/>
        </w:rPr>
        <w:t xml:space="preserve">la </w:t>
      </w:r>
      <w:r w:rsidRPr="00D17858">
        <w:rPr>
          <w:rFonts w:ascii="Arial" w:eastAsia="Times New Roman" w:hAnsi="Arial" w:cs="Arial"/>
          <w:color w:val="0070C0"/>
          <w:sz w:val="17"/>
          <w:lang w:eastAsia="it-IT"/>
        </w:rPr>
        <w:t xml:space="preserve">rifampicina </w:t>
      </w:r>
      <w:r>
        <w:rPr>
          <w:rFonts w:ascii="Arial" w:eastAsia="Times New Roman" w:hAnsi="Arial" w:cs="Arial"/>
          <w:color w:val="0070C0"/>
          <w:sz w:val="17"/>
          <w:lang w:eastAsia="it-IT"/>
        </w:rPr>
        <w:t>deve sempre essere somministrata con un secondo agente.</w:t>
      </w:r>
      <w:r w:rsidRPr="00D17858">
        <w:rPr>
          <w:rFonts w:ascii="Arial" w:eastAsia="Times New Roman" w:hAnsi="Arial" w:cs="Arial"/>
          <w:color w:val="0070C0"/>
          <w:sz w:val="17"/>
          <w:lang w:eastAsia="it-IT"/>
        </w:rPr>
        <w:t xml:space="preserve"> In molti centri, </w:t>
      </w:r>
      <w:r>
        <w:rPr>
          <w:rFonts w:ascii="Arial" w:eastAsia="Times New Roman" w:hAnsi="Arial" w:cs="Arial"/>
          <w:color w:val="0070C0"/>
          <w:sz w:val="17"/>
          <w:lang w:eastAsia="it-IT"/>
        </w:rPr>
        <w:t xml:space="preserve">la resistenza </w:t>
      </w:r>
      <w:r w:rsidR="005416D0" w:rsidRPr="005416D0">
        <w:rPr>
          <w:rFonts w:ascii="Arial" w:eastAsia="Times New Roman" w:hAnsi="Arial" w:cs="Arial"/>
          <w:color w:val="0070C0"/>
          <w:sz w:val="17"/>
          <w:lang w:eastAsia="it-IT"/>
        </w:rPr>
        <w:t xml:space="preserve">degli stafilococchi </w:t>
      </w:r>
      <w:r>
        <w:rPr>
          <w:rFonts w:ascii="Arial" w:eastAsia="Times New Roman" w:hAnsi="Arial" w:cs="Arial"/>
          <w:color w:val="0070C0"/>
          <w:sz w:val="17"/>
          <w:lang w:eastAsia="it-IT"/>
        </w:rPr>
        <w:t>al fluorochinolone è in aumento, limitando così l'utilità delle</w:t>
      </w:r>
      <w:r w:rsidRPr="00D17858">
        <w:rPr>
          <w:rFonts w:ascii="Arial" w:eastAsia="Times New Roman" w:hAnsi="Arial" w:cs="Arial"/>
          <w:color w:val="0070C0"/>
          <w:sz w:val="17"/>
          <w:lang w:eastAsia="it-IT"/>
        </w:rPr>
        <w:t xml:space="preserve"> </w:t>
      </w:r>
      <w:r w:rsidRPr="004719E1">
        <w:rPr>
          <w:rFonts w:ascii="Arial" w:eastAsia="Times New Roman" w:hAnsi="Arial" w:cs="Arial"/>
          <w:color w:val="0070C0"/>
          <w:sz w:val="17"/>
          <w:lang w:eastAsia="it-IT"/>
        </w:rPr>
        <w:t xml:space="preserve">combinazioni </w:t>
      </w:r>
      <w:r>
        <w:rPr>
          <w:rFonts w:ascii="Arial" w:eastAsia="Times New Roman" w:hAnsi="Arial" w:cs="Arial"/>
          <w:color w:val="0070C0"/>
          <w:sz w:val="17"/>
          <w:lang w:eastAsia="it-IT"/>
        </w:rPr>
        <w:t>rifampicina-fluorochinolonici. Farmaci alternativi associabili alla</w:t>
      </w:r>
      <w:r w:rsidRPr="00D17858">
        <w:rPr>
          <w:rFonts w:ascii="Arial" w:eastAsia="Times New Roman" w:hAnsi="Arial" w:cs="Arial"/>
          <w:color w:val="0070C0"/>
          <w:sz w:val="17"/>
          <w:lang w:eastAsia="it-IT"/>
        </w:rPr>
        <w:t xml:space="preserve"> rifampicina sono l'acido fusidico,</w:t>
      </w:r>
      <w:r>
        <w:rPr>
          <w:rFonts w:ascii="Arial" w:eastAsia="Times New Roman" w:hAnsi="Arial" w:cs="Arial"/>
          <w:color w:val="0070C0"/>
          <w:sz w:val="17"/>
          <w:lang w:eastAsia="it-IT"/>
        </w:rPr>
        <w:t xml:space="preserve"> il</w:t>
      </w:r>
      <w:r w:rsidRPr="00D17858">
        <w:rPr>
          <w:rFonts w:ascii="Arial" w:eastAsia="Times New Roman" w:hAnsi="Arial" w:cs="Arial"/>
          <w:color w:val="0070C0"/>
          <w:sz w:val="17"/>
          <w:lang w:eastAsia="it-IT"/>
        </w:rPr>
        <w:t xml:space="preserve"> trimetoprim-sulfametossazolo o </w:t>
      </w:r>
      <w:r>
        <w:rPr>
          <w:rFonts w:ascii="Arial" w:eastAsia="Times New Roman" w:hAnsi="Arial" w:cs="Arial"/>
          <w:color w:val="0070C0"/>
          <w:sz w:val="17"/>
          <w:lang w:eastAsia="it-IT"/>
        </w:rPr>
        <w:t>la minociclina. A</w:t>
      </w:r>
      <w:r w:rsidRPr="00D17858">
        <w:rPr>
          <w:rFonts w:ascii="Arial" w:eastAsia="Times New Roman" w:hAnsi="Arial" w:cs="Arial"/>
          <w:color w:val="0070C0"/>
          <w:sz w:val="17"/>
          <w:lang w:eastAsia="it-IT"/>
        </w:rPr>
        <w:t xml:space="preserve">genti più recenti </w:t>
      </w:r>
      <w:r>
        <w:rPr>
          <w:rFonts w:ascii="Arial" w:eastAsia="Times New Roman" w:hAnsi="Arial" w:cs="Arial"/>
          <w:color w:val="0070C0"/>
          <w:sz w:val="17"/>
          <w:lang w:eastAsia="it-IT"/>
        </w:rPr>
        <w:t xml:space="preserve">come la daptomicina </w:t>
      </w:r>
      <w:r w:rsidRPr="00D17858">
        <w:rPr>
          <w:rFonts w:ascii="Arial" w:eastAsia="Times New Roman" w:hAnsi="Arial" w:cs="Arial"/>
          <w:color w:val="0070C0"/>
          <w:sz w:val="17"/>
          <w:lang w:eastAsia="it-IT"/>
        </w:rPr>
        <w:t xml:space="preserve">e </w:t>
      </w:r>
      <w:r>
        <w:rPr>
          <w:rFonts w:ascii="Arial" w:eastAsia="Times New Roman" w:hAnsi="Arial" w:cs="Arial"/>
          <w:color w:val="0070C0"/>
          <w:sz w:val="17"/>
          <w:lang w:eastAsia="it-IT"/>
        </w:rPr>
        <w:t>il linezolid sono sotto indagine;</w:t>
      </w:r>
      <w:r w:rsidRPr="00D17858">
        <w:rPr>
          <w:rFonts w:ascii="Arial" w:eastAsia="Times New Roman" w:hAnsi="Arial" w:cs="Arial"/>
          <w:color w:val="0070C0"/>
          <w:sz w:val="17"/>
          <w:lang w:eastAsia="it-IT"/>
        </w:rPr>
        <w:t xml:space="preserve"> tuttavia, i risultati di studi clinici che utili</w:t>
      </w:r>
      <w:r w:rsidR="005416D0">
        <w:rPr>
          <w:rFonts w:ascii="Arial" w:eastAsia="Times New Roman" w:hAnsi="Arial" w:cs="Arial"/>
          <w:color w:val="0070C0"/>
          <w:sz w:val="17"/>
          <w:lang w:eastAsia="it-IT"/>
        </w:rPr>
        <w:t>zzano questi agenti sono discordanti</w:t>
      </w:r>
      <w:r>
        <w:rPr>
          <w:rFonts w:ascii="Arial" w:eastAsia="Times New Roman" w:hAnsi="Arial" w:cs="Arial"/>
          <w:color w:val="0070C0"/>
          <w:sz w:val="17"/>
          <w:lang w:eastAsia="it-IT"/>
        </w:rPr>
        <w:t>.</w:t>
      </w:r>
    </w:p>
    <w:p w:rsidR="008C594B" w:rsidRDefault="008C594B" w:rsidP="008C594B">
      <w:pPr>
        <w:shd w:val="clear" w:color="auto" w:fill="FFFFFF"/>
        <w:spacing w:before="64" w:after="191" w:line="229" w:lineRule="atLeast"/>
        <w:rPr>
          <w:rFonts w:ascii="Arial" w:eastAsia="Times New Roman" w:hAnsi="Arial" w:cs="Arial"/>
          <w:color w:val="0070C0"/>
          <w:sz w:val="17"/>
          <w:szCs w:val="17"/>
          <w:lang w:eastAsia="it-IT"/>
        </w:rPr>
      </w:pPr>
      <w:r>
        <w:rPr>
          <w:rFonts w:ascii="Arial" w:eastAsia="Times New Roman" w:hAnsi="Arial" w:cs="Arial"/>
          <w:color w:val="0070C0"/>
          <w:sz w:val="17"/>
          <w:szCs w:val="17"/>
          <w:lang w:eastAsia="it-IT"/>
        </w:rPr>
        <w:t xml:space="preserve">Il </w:t>
      </w:r>
      <w:r w:rsidRPr="00D17858">
        <w:rPr>
          <w:rFonts w:ascii="Arial" w:eastAsia="Times New Roman" w:hAnsi="Arial" w:cs="Arial"/>
          <w:color w:val="0070C0"/>
          <w:sz w:val="17"/>
          <w:szCs w:val="17"/>
          <w:lang w:eastAsia="it-IT"/>
        </w:rPr>
        <w:t>ruolo di q</w:t>
      </w:r>
      <w:r>
        <w:rPr>
          <w:rFonts w:ascii="Arial" w:eastAsia="Times New Roman" w:hAnsi="Arial" w:cs="Arial"/>
          <w:color w:val="0070C0"/>
          <w:sz w:val="17"/>
          <w:szCs w:val="17"/>
          <w:lang w:eastAsia="it-IT"/>
        </w:rPr>
        <w:t xml:space="preserve">uesti farmaci sembra essere quello di farmaci </w:t>
      </w:r>
      <w:r w:rsidR="005416D0">
        <w:rPr>
          <w:rFonts w:ascii="Arial" w:eastAsia="Times New Roman" w:hAnsi="Arial" w:cs="Arial"/>
          <w:color w:val="0070C0"/>
          <w:sz w:val="17"/>
          <w:szCs w:val="17"/>
          <w:lang w:eastAsia="it-IT"/>
        </w:rPr>
        <w:t>di associazione</w:t>
      </w:r>
      <w:r>
        <w:rPr>
          <w:rFonts w:ascii="Arial" w:eastAsia="Times New Roman" w:hAnsi="Arial" w:cs="Arial"/>
          <w:color w:val="0070C0"/>
          <w:sz w:val="17"/>
          <w:szCs w:val="17"/>
          <w:lang w:eastAsia="it-IT"/>
        </w:rPr>
        <w:t xml:space="preserve"> alla rifampicina, piuttosto che di singoli agenti.</w:t>
      </w:r>
      <w:r w:rsidRPr="00D17858">
        <w:rPr>
          <w:rFonts w:ascii="Arial" w:eastAsia="Times New Roman" w:hAnsi="Arial" w:cs="Arial"/>
          <w:color w:val="0070C0"/>
          <w:sz w:val="17"/>
          <w:szCs w:val="17"/>
          <w:lang w:eastAsia="it-IT"/>
        </w:rPr>
        <w:t xml:space="preserve"> Non ci sono studi clinici che hanno confrontato l'efficacia di diversi farmaci usati in combi</w:t>
      </w:r>
      <w:r>
        <w:rPr>
          <w:rFonts w:ascii="Arial" w:eastAsia="Times New Roman" w:hAnsi="Arial" w:cs="Arial"/>
          <w:color w:val="0070C0"/>
          <w:sz w:val="17"/>
          <w:szCs w:val="17"/>
          <w:lang w:eastAsia="it-IT"/>
        </w:rPr>
        <w:t>nazione con rifampicina. Oltre che sull’IPA</w:t>
      </w:r>
      <w:r w:rsidRPr="00D17858">
        <w:rPr>
          <w:rFonts w:ascii="Arial" w:eastAsia="Times New Roman" w:hAnsi="Arial" w:cs="Arial"/>
          <w:color w:val="0070C0"/>
          <w:sz w:val="17"/>
          <w:szCs w:val="17"/>
          <w:lang w:eastAsia="it-IT"/>
        </w:rPr>
        <w:t xml:space="preserve"> sta</w:t>
      </w:r>
      <w:r>
        <w:rPr>
          <w:rFonts w:ascii="Arial" w:eastAsia="Times New Roman" w:hAnsi="Arial" w:cs="Arial"/>
          <w:color w:val="0070C0"/>
          <w:sz w:val="17"/>
          <w:szCs w:val="17"/>
          <w:lang w:eastAsia="it-IT"/>
        </w:rPr>
        <w:t>filococcica</w:t>
      </w:r>
      <w:r w:rsidRPr="00D17858">
        <w:rPr>
          <w:rFonts w:ascii="Arial" w:eastAsia="Times New Roman" w:hAnsi="Arial" w:cs="Arial"/>
          <w:color w:val="0070C0"/>
          <w:sz w:val="17"/>
          <w:szCs w:val="17"/>
          <w:lang w:eastAsia="it-IT"/>
        </w:rPr>
        <w:t>, in vitro l'evidenza suggerisce che la rifampicina è</w:t>
      </w:r>
      <w:r>
        <w:rPr>
          <w:rFonts w:ascii="Arial" w:eastAsia="Times New Roman" w:hAnsi="Arial" w:cs="Arial"/>
          <w:color w:val="0070C0"/>
          <w:sz w:val="17"/>
          <w:szCs w:val="17"/>
          <w:lang w:eastAsia="it-IT"/>
        </w:rPr>
        <w:t xml:space="preserve"> efficace contro i biofilm di P. acnes e Enterococcus faecalis.</w:t>
      </w:r>
    </w:p>
    <w:p w:rsidR="008C594B" w:rsidRDefault="008C594B" w:rsidP="008C594B">
      <w:pPr>
        <w:shd w:val="clear" w:color="auto" w:fill="FFFFFF"/>
        <w:spacing w:before="64" w:after="191" w:line="229" w:lineRule="atLeast"/>
        <w:rPr>
          <w:rFonts w:ascii="Arial" w:eastAsia="Times New Roman" w:hAnsi="Arial" w:cs="Arial"/>
          <w:color w:val="0070C0"/>
          <w:sz w:val="17"/>
          <w:szCs w:val="17"/>
          <w:lang w:eastAsia="it-IT"/>
        </w:rPr>
      </w:pPr>
      <w:r w:rsidRPr="00D17858">
        <w:rPr>
          <w:rFonts w:ascii="Arial" w:eastAsia="Times New Roman" w:hAnsi="Arial" w:cs="Arial"/>
          <w:color w:val="0070C0"/>
          <w:sz w:val="17"/>
          <w:szCs w:val="17"/>
          <w:lang w:eastAsia="it-IT"/>
        </w:rPr>
        <w:t xml:space="preserve">Per </w:t>
      </w:r>
      <w:r>
        <w:rPr>
          <w:rFonts w:ascii="Arial" w:eastAsia="Times New Roman" w:hAnsi="Arial" w:cs="Arial"/>
          <w:color w:val="0070C0"/>
          <w:sz w:val="17"/>
          <w:szCs w:val="17"/>
          <w:lang w:eastAsia="it-IT"/>
        </w:rPr>
        <w:t>le infezioni da Gram-negativi</w:t>
      </w:r>
      <w:r w:rsidRPr="00D17858">
        <w:rPr>
          <w:rFonts w:ascii="Arial" w:eastAsia="Times New Roman" w:hAnsi="Arial" w:cs="Arial"/>
          <w:color w:val="0070C0"/>
          <w:sz w:val="17"/>
          <w:szCs w:val="17"/>
          <w:lang w:eastAsia="it-IT"/>
        </w:rPr>
        <w:t xml:space="preserve">, </w:t>
      </w:r>
      <w:r>
        <w:rPr>
          <w:rFonts w:ascii="Arial" w:eastAsia="Times New Roman" w:hAnsi="Arial" w:cs="Arial"/>
          <w:color w:val="0070C0"/>
          <w:sz w:val="17"/>
          <w:szCs w:val="17"/>
          <w:lang w:eastAsia="it-IT"/>
        </w:rPr>
        <w:t xml:space="preserve">la </w:t>
      </w:r>
      <w:r w:rsidRPr="00D17858">
        <w:rPr>
          <w:rFonts w:ascii="Arial" w:eastAsia="Times New Roman" w:hAnsi="Arial" w:cs="Arial"/>
          <w:color w:val="0070C0"/>
          <w:sz w:val="17"/>
          <w:szCs w:val="17"/>
          <w:lang w:eastAsia="it-IT"/>
        </w:rPr>
        <w:t xml:space="preserve">ciprofloxacina ha dimostrato di essere efficace in modelli </w:t>
      </w:r>
      <w:r>
        <w:rPr>
          <w:rFonts w:ascii="Arial" w:eastAsia="Times New Roman" w:hAnsi="Arial" w:cs="Arial"/>
          <w:color w:val="0070C0"/>
          <w:sz w:val="17"/>
          <w:szCs w:val="17"/>
          <w:lang w:eastAsia="it-IT"/>
        </w:rPr>
        <w:t>di tessuto di porcellini d’India da gabbia;</w:t>
      </w:r>
      <w:r w:rsidRPr="00D17858">
        <w:rPr>
          <w:rFonts w:ascii="Arial" w:eastAsia="Times New Roman" w:hAnsi="Arial" w:cs="Arial"/>
          <w:color w:val="0070C0"/>
          <w:sz w:val="17"/>
          <w:szCs w:val="17"/>
          <w:lang w:eastAsia="it-IT"/>
        </w:rPr>
        <w:t xml:space="preserve"> tuttavia, ci sono pochi dati clinic</w:t>
      </w:r>
      <w:r>
        <w:rPr>
          <w:rFonts w:ascii="Arial" w:eastAsia="Times New Roman" w:hAnsi="Arial" w:cs="Arial"/>
          <w:color w:val="0070C0"/>
          <w:sz w:val="17"/>
          <w:szCs w:val="17"/>
          <w:lang w:eastAsia="it-IT"/>
        </w:rPr>
        <w:t>i relativi alla gestione dell’IPA</w:t>
      </w:r>
      <w:r w:rsidRPr="00D17858">
        <w:rPr>
          <w:rFonts w:ascii="Arial" w:eastAsia="Times New Roman" w:hAnsi="Arial" w:cs="Arial"/>
          <w:color w:val="0070C0"/>
          <w:sz w:val="17"/>
          <w:szCs w:val="17"/>
          <w:lang w:eastAsia="it-IT"/>
        </w:rPr>
        <w:t xml:space="preserve"> seco</w:t>
      </w:r>
      <w:r>
        <w:rPr>
          <w:rFonts w:ascii="Arial" w:eastAsia="Times New Roman" w:hAnsi="Arial" w:cs="Arial"/>
          <w:color w:val="0070C0"/>
          <w:sz w:val="17"/>
          <w:szCs w:val="17"/>
          <w:lang w:eastAsia="it-IT"/>
        </w:rPr>
        <w:t>ndaria per questi organismi.</w:t>
      </w:r>
      <w:r w:rsidRPr="00D17858">
        <w:rPr>
          <w:rFonts w:ascii="Arial" w:eastAsia="Times New Roman" w:hAnsi="Arial" w:cs="Arial"/>
          <w:color w:val="0070C0"/>
          <w:sz w:val="17"/>
          <w:szCs w:val="17"/>
          <w:lang w:eastAsia="it-IT"/>
        </w:rPr>
        <w:t xml:space="preserve"> I risultati con infezioni </w:t>
      </w:r>
      <w:r>
        <w:rPr>
          <w:rFonts w:ascii="Arial" w:eastAsia="Times New Roman" w:hAnsi="Arial" w:cs="Arial"/>
          <w:color w:val="0070C0"/>
          <w:sz w:val="17"/>
          <w:szCs w:val="17"/>
          <w:lang w:eastAsia="it-IT"/>
        </w:rPr>
        <w:t xml:space="preserve">da </w:t>
      </w:r>
      <w:r w:rsidRPr="00D17858">
        <w:rPr>
          <w:rFonts w:ascii="Arial" w:eastAsia="Times New Roman" w:hAnsi="Arial" w:cs="Arial"/>
          <w:color w:val="0070C0"/>
          <w:sz w:val="17"/>
          <w:szCs w:val="17"/>
          <w:lang w:eastAsia="it-IT"/>
        </w:rPr>
        <w:t xml:space="preserve">Gram-negativi </w:t>
      </w:r>
      <w:r>
        <w:rPr>
          <w:rFonts w:ascii="Arial" w:eastAsia="Times New Roman" w:hAnsi="Arial" w:cs="Arial"/>
          <w:color w:val="0070C0"/>
          <w:sz w:val="17"/>
          <w:szCs w:val="17"/>
          <w:lang w:eastAsia="it-IT"/>
        </w:rPr>
        <w:t>variano, in particolare</w:t>
      </w:r>
      <w:r w:rsidRPr="00D17858">
        <w:rPr>
          <w:rFonts w:ascii="Arial" w:eastAsia="Times New Roman" w:hAnsi="Arial" w:cs="Arial"/>
          <w:color w:val="0070C0"/>
          <w:sz w:val="17"/>
          <w:szCs w:val="17"/>
          <w:lang w:eastAsia="it-IT"/>
        </w:rPr>
        <w:t xml:space="preserve"> con DAR con tassi di successo del </w:t>
      </w:r>
      <w:r>
        <w:rPr>
          <w:rFonts w:ascii="Arial" w:eastAsia="Times New Roman" w:hAnsi="Arial" w:cs="Arial"/>
          <w:color w:val="0070C0"/>
          <w:sz w:val="17"/>
          <w:szCs w:val="17"/>
          <w:lang w:eastAsia="it-IT"/>
        </w:rPr>
        <w:t>trattamento da 27 a 94%. L</w:t>
      </w:r>
      <w:r w:rsidRPr="00D17858">
        <w:rPr>
          <w:rFonts w:ascii="Arial" w:eastAsia="Times New Roman" w:hAnsi="Arial" w:cs="Arial"/>
          <w:color w:val="0070C0"/>
          <w:sz w:val="17"/>
          <w:szCs w:val="17"/>
          <w:lang w:eastAsia="it-IT"/>
        </w:rPr>
        <w:t xml:space="preserve">a </w:t>
      </w:r>
      <w:r>
        <w:rPr>
          <w:rFonts w:ascii="Arial" w:eastAsia="Times New Roman" w:hAnsi="Arial" w:cs="Arial"/>
          <w:color w:val="0070C0"/>
          <w:sz w:val="17"/>
          <w:szCs w:val="17"/>
          <w:lang w:eastAsia="it-IT"/>
        </w:rPr>
        <w:t>probabilità di successo può essere relativa al</w:t>
      </w:r>
      <w:r w:rsidRPr="00D17858">
        <w:rPr>
          <w:rFonts w:ascii="Arial" w:eastAsia="Times New Roman" w:hAnsi="Arial" w:cs="Arial"/>
          <w:color w:val="0070C0"/>
          <w:sz w:val="17"/>
          <w:szCs w:val="17"/>
          <w:lang w:eastAsia="it-IT"/>
        </w:rPr>
        <w:t>la qualità del debridement, in particolare con la rimozione di tutto il tessuto morto e devitalizzato e la rimozione di tutto il cement</w:t>
      </w:r>
      <w:r>
        <w:rPr>
          <w:rFonts w:ascii="Arial" w:eastAsia="Times New Roman" w:hAnsi="Arial" w:cs="Arial"/>
          <w:color w:val="0070C0"/>
          <w:sz w:val="17"/>
          <w:szCs w:val="17"/>
          <w:lang w:eastAsia="it-IT"/>
        </w:rPr>
        <w:t>o nelle procedure di scambio.</w:t>
      </w:r>
      <w:r w:rsidRPr="00D17858">
        <w:rPr>
          <w:rFonts w:ascii="Arial" w:eastAsia="Times New Roman" w:hAnsi="Arial" w:cs="Arial"/>
          <w:color w:val="0070C0"/>
          <w:sz w:val="17"/>
          <w:szCs w:val="17"/>
          <w:lang w:eastAsia="it-IT"/>
        </w:rPr>
        <w:t xml:space="preserve"> Una preoccupazione particolare con molti batteri Gram-negativi è la propensione a indurre resistenza ai fluorochinoloni in vivo</w:t>
      </w:r>
      <w:r>
        <w:rPr>
          <w:rFonts w:ascii="Arial" w:eastAsia="Times New Roman" w:hAnsi="Arial" w:cs="Arial"/>
          <w:color w:val="0070C0"/>
          <w:sz w:val="17"/>
          <w:szCs w:val="17"/>
          <w:lang w:eastAsia="it-IT"/>
        </w:rPr>
        <w:t xml:space="preserve">, in particolare con lo </w:t>
      </w:r>
      <w:r w:rsidRPr="00D17858">
        <w:rPr>
          <w:rFonts w:ascii="Arial" w:eastAsia="Times New Roman" w:hAnsi="Arial" w:cs="Arial"/>
          <w:color w:val="0070C0"/>
          <w:sz w:val="17"/>
          <w:szCs w:val="17"/>
          <w:lang w:eastAsia="it-IT"/>
        </w:rPr>
        <w:t>Pseudomonas</w:t>
      </w:r>
      <w:r>
        <w:rPr>
          <w:rFonts w:ascii="Arial" w:eastAsia="Times New Roman" w:hAnsi="Arial" w:cs="Arial"/>
          <w:color w:val="0070C0"/>
          <w:sz w:val="17"/>
          <w:szCs w:val="17"/>
          <w:lang w:eastAsia="it-IT"/>
        </w:rPr>
        <w:t xml:space="preserve"> aeruginosa</w:t>
      </w:r>
      <w:r w:rsidRPr="00D17858">
        <w:rPr>
          <w:rFonts w:ascii="Arial" w:eastAsia="Times New Roman" w:hAnsi="Arial" w:cs="Arial"/>
          <w:color w:val="0070C0"/>
          <w:sz w:val="17"/>
          <w:szCs w:val="17"/>
          <w:lang w:eastAsia="it-IT"/>
        </w:rPr>
        <w:t>. Alla luce di ques</w:t>
      </w:r>
      <w:r>
        <w:rPr>
          <w:rFonts w:ascii="Arial" w:eastAsia="Times New Roman" w:hAnsi="Arial" w:cs="Arial"/>
          <w:color w:val="0070C0"/>
          <w:sz w:val="17"/>
          <w:szCs w:val="17"/>
          <w:lang w:eastAsia="it-IT"/>
        </w:rPr>
        <w:t xml:space="preserve">to, </w:t>
      </w:r>
      <w:r w:rsidR="005416D0">
        <w:rPr>
          <w:rFonts w:ascii="Arial" w:eastAsia="Times New Roman" w:hAnsi="Arial" w:cs="Arial"/>
          <w:color w:val="0070C0"/>
          <w:sz w:val="17"/>
          <w:szCs w:val="17"/>
          <w:lang w:eastAsia="it-IT"/>
        </w:rPr>
        <w:t xml:space="preserve">molti esperti consigliano da 2 </w:t>
      </w:r>
      <w:r>
        <w:rPr>
          <w:rFonts w:ascii="Arial" w:eastAsia="Times New Roman" w:hAnsi="Arial" w:cs="Arial"/>
          <w:color w:val="0070C0"/>
          <w:sz w:val="17"/>
          <w:szCs w:val="17"/>
          <w:lang w:eastAsia="it-IT"/>
        </w:rPr>
        <w:t>a</w:t>
      </w:r>
      <w:r w:rsidRPr="00D17858">
        <w:rPr>
          <w:rFonts w:ascii="Arial" w:eastAsia="Times New Roman" w:hAnsi="Arial" w:cs="Arial"/>
          <w:color w:val="0070C0"/>
          <w:sz w:val="17"/>
          <w:szCs w:val="17"/>
          <w:lang w:eastAsia="it-IT"/>
        </w:rPr>
        <w:t xml:space="preserve"> 4 settimane di antibiotici beta-lattamici prima dell'inizio della ciprofloxacina per ridurre la probabilità di gener</w:t>
      </w:r>
      <w:r>
        <w:rPr>
          <w:rFonts w:ascii="Arial" w:eastAsia="Times New Roman" w:hAnsi="Arial" w:cs="Arial"/>
          <w:color w:val="0070C0"/>
          <w:sz w:val="17"/>
          <w:szCs w:val="17"/>
          <w:lang w:eastAsia="it-IT"/>
        </w:rPr>
        <w:t>azione di resistenza in vivo. Nelle IPA da candida, esistono evidenze emergenti</w:t>
      </w:r>
      <w:r w:rsidRPr="00D17858">
        <w:rPr>
          <w:rFonts w:ascii="Arial" w:eastAsia="Times New Roman" w:hAnsi="Arial" w:cs="Arial"/>
          <w:color w:val="0070C0"/>
          <w:sz w:val="17"/>
          <w:szCs w:val="17"/>
          <w:lang w:eastAsia="it-IT"/>
        </w:rPr>
        <w:t xml:space="preserve"> che</w:t>
      </w:r>
      <w:r w:rsidR="00E474AD">
        <w:rPr>
          <w:rFonts w:ascii="Arial" w:eastAsia="Times New Roman" w:hAnsi="Arial" w:cs="Arial"/>
          <w:color w:val="0070C0"/>
          <w:sz w:val="17"/>
          <w:szCs w:val="17"/>
          <w:lang w:eastAsia="it-IT"/>
        </w:rPr>
        <w:t xml:space="preserve"> l'attività di caps</w:t>
      </w:r>
      <w:r w:rsidRPr="00D17858">
        <w:rPr>
          <w:rFonts w:ascii="Arial" w:eastAsia="Times New Roman" w:hAnsi="Arial" w:cs="Arial"/>
          <w:color w:val="0070C0"/>
          <w:sz w:val="17"/>
          <w:szCs w:val="17"/>
          <w:lang w:eastAsia="it-IT"/>
        </w:rPr>
        <w:t>ofungin</w:t>
      </w:r>
      <w:bookmarkStart w:id="0" w:name="_GoBack"/>
      <w:bookmarkEnd w:id="0"/>
      <w:r w:rsidRPr="00D17858">
        <w:rPr>
          <w:rFonts w:ascii="Arial" w:eastAsia="Times New Roman" w:hAnsi="Arial" w:cs="Arial"/>
          <w:color w:val="0070C0"/>
          <w:sz w:val="17"/>
          <w:szCs w:val="17"/>
          <w:lang w:eastAsia="it-IT"/>
        </w:rPr>
        <w:t xml:space="preserve"> è meglio conserva</w:t>
      </w:r>
      <w:r>
        <w:rPr>
          <w:rFonts w:ascii="Arial" w:eastAsia="Times New Roman" w:hAnsi="Arial" w:cs="Arial"/>
          <w:color w:val="0070C0"/>
          <w:sz w:val="17"/>
          <w:szCs w:val="17"/>
          <w:lang w:eastAsia="it-IT"/>
        </w:rPr>
        <w:t>ta in presenza di biofilm che di</w:t>
      </w:r>
      <w:r w:rsidRPr="00D17858">
        <w:rPr>
          <w:rFonts w:ascii="Arial" w:eastAsia="Times New Roman" w:hAnsi="Arial" w:cs="Arial"/>
          <w:color w:val="0070C0"/>
          <w:sz w:val="17"/>
          <w:szCs w:val="17"/>
          <w:lang w:eastAsia="it-IT"/>
        </w:rPr>
        <w:t xml:space="preserve"> fluconazolo. </w:t>
      </w:r>
    </w:p>
    <w:p w:rsidR="00975965" w:rsidRDefault="00975965" w:rsidP="008C594B">
      <w:pPr>
        <w:shd w:val="clear" w:color="auto" w:fill="FFFFFF"/>
        <w:spacing w:before="64" w:after="191" w:line="229" w:lineRule="atLeast"/>
        <w:rPr>
          <w:rFonts w:ascii="Georgia" w:eastAsia="Times New Roman" w:hAnsi="Georgia" w:cs="Arial"/>
          <w:color w:val="000000"/>
          <w:kern w:val="36"/>
          <w:szCs w:val="31"/>
          <w:lang w:eastAsia="it-IT"/>
        </w:rPr>
      </w:pPr>
    </w:p>
    <w:p w:rsidR="008C594B" w:rsidRPr="00975965" w:rsidRDefault="00975965" w:rsidP="008C594B">
      <w:pPr>
        <w:shd w:val="clear" w:color="auto" w:fill="FFFFFF"/>
        <w:spacing w:before="64" w:after="191" w:line="229" w:lineRule="atLeast"/>
        <w:rPr>
          <w:rFonts w:ascii="Georgia" w:eastAsia="Times New Roman" w:hAnsi="Georgia" w:cs="Arial"/>
          <w:color w:val="000000"/>
          <w:kern w:val="36"/>
          <w:szCs w:val="31"/>
          <w:lang w:eastAsia="it-IT"/>
        </w:rPr>
      </w:pPr>
      <w:r w:rsidRPr="00975965">
        <w:rPr>
          <w:rFonts w:ascii="Georgia" w:eastAsia="Times New Roman" w:hAnsi="Georgia" w:cs="Arial"/>
          <w:color w:val="000000"/>
          <w:kern w:val="36"/>
          <w:szCs w:val="31"/>
          <w:lang w:eastAsia="it-IT"/>
        </w:rPr>
        <w:t>Conclusioni</w:t>
      </w:r>
    </w:p>
    <w:p w:rsidR="008C594B" w:rsidRPr="00D17858" w:rsidRDefault="008C594B" w:rsidP="008C594B">
      <w:pPr>
        <w:shd w:val="clear" w:color="auto" w:fill="FFFFFF"/>
        <w:spacing w:before="64" w:after="191" w:line="229" w:lineRule="atLeast"/>
        <w:rPr>
          <w:rFonts w:ascii="Arial" w:eastAsia="Times New Roman" w:hAnsi="Arial" w:cs="Arial"/>
          <w:color w:val="0070C0"/>
          <w:sz w:val="17"/>
          <w:szCs w:val="17"/>
          <w:lang w:eastAsia="it-IT"/>
        </w:rPr>
      </w:pPr>
      <w:r w:rsidRPr="00D17858">
        <w:rPr>
          <w:rFonts w:ascii="Arial" w:eastAsia="Times New Roman" w:hAnsi="Arial" w:cs="Arial"/>
          <w:color w:val="0070C0"/>
          <w:sz w:val="17"/>
          <w:szCs w:val="17"/>
          <w:lang w:eastAsia="it-IT"/>
        </w:rPr>
        <w:t>Con l'invecchiamento della popolazio</w:t>
      </w:r>
      <w:r>
        <w:rPr>
          <w:rFonts w:ascii="Arial" w:eastAsia="Times New Roman" w:hAnsi="Arial" w:cs="Arial"/>
          <w:color w:val="0070C0"/>
          <w:sz w:val="17"/>
          <w:szCs w:val="17"/>
          <w:lang w:eastAsia="it-IT"/>
        </w:rPr>
        <w:t>ne e la crescente popolarità dell’artroprotesi, l’IPA</w:t>
      </w:r>
      <w:r w:rsidRPr="00D17858">
        <w:rPr>
          <w:rFonts w:ascii="Arial" w:eastAsia="Times New Roman" w:hAnsi="Arial" w:cs="Arial"/>
          <w:color w:val="0070C0"/>
          <w:sz w:val="17"/>
          <w:szCs w:val="17"/>
          <w:lang w:eastAsia="it-IT"/>
        </w:rPr>
        <w:t xml:space="preserve"> continuerà a </w:t>
      </w:r>
      <w:r>
        <w:rPr>
          <w:rFonts w:ascii="Arial" w:eastAsia="Times New Roman" w:hAnsi="Arial" w:cs="Arial"/>
          <w:color w:val="0070C0"/>
          <w:sz w:val="17"/>
          <w:szCs w:val="17"/>
          <w:lang w:eastAsia="it-IT"/>
        </w:rPr>
        <w:t>rap</w:t>
      </w:r>
      <w:r w:rsidRPr="00D17858">
        <w:rPr>
          <w:rFonts w:ascii="Arial" w:eastAsia="Times New Roman" w:hAnsi="Arial" w:cs="Arial"/>
          <w:color w:val="0070C0"/>
          <w:sz w:val="17"/>
          <w:szCs w:val="17"/>
          <w:lang w:eastAsia="it-IT"/>
        </w:rPr>
        <w:t>presentare una sfida diagnostica e di gestione per i clinici. L'approccio di trattamento</w:t>
      </w:r>
      <w:r>
        <w:rPr>
          <w:rFonts w:ascii="Arial" w:eastAsia="Times New Roman" w:hAnsi="Arial" w:cs="Arial"/>
          <w:color w:val="0070C0"/>
          <w:sz w:val="17"/>
          <w:szCs w:val="17"/>
          <w:lang w:eastAsia="it-IT"/>
        </w:rPr>
        <w:t xml:space="preserve"> ottimale per i pazienti con IPA è ancora in discussione e sotto</w:t>
      </w:r>
      <w:r w:rsidRPr="00D17858">
        <w:rPr>
          <w:rFonts w:ascii="Arial" w:eastAsia="Times New Roman" w:hAnsi="Arial" w:cs="Arial"/>
          <w:color w:val="0070C0"/>
          <w:sz w:val="17"/>
          <w:szCs w:val="17"/>
          <w:lang w:eastAsia="it-IT"/>
        </w:rPr>
        <w:t xml:space="preserve"> indagine. Data la relativa rarità di questa entità clinica e la necessità di un follow-up prolungato, gli studi randomizzati controllati che indagano diverse opzioni di trattamento sono problematici. L'uso dei registri di grandi dimensioni e dei grup</w:t>
      </w:r>
      <w:r>
        <w:rPr>
          <w:rFonts w:ascii="Arial" w:eastAsia="Times New Roman" w:hAnsi="Arial" w:cs="Arial"/>
          <w:color w:val="0070C0"/>
          <w:sz w:val="17"/>
          <w:szCs w:val="17"/>
          <w:lang w:eastAsia="it-IT"/>
        </w:rPr>
        <w:t>pi di ricerca in collaborazione</w:t>
      </w:r>
      <w:r w:rsidRPr="00D17858">
        <w:rPr>
          <w:rFonts w:ascii="Arial" w:eastAsia="Times New Roman" w:hAnsi="Arial" w:cs="Arial"/>
          <w:color w:val="0070C0"/>
          <w:sz w:val="17"/>
          <w:szCs w:val="17"/>
          <w:lang w:eastAsia="it-IT"/>
        </w:rPr>
        <w:t xml:space="preserve"> sono la chiave p</w:t>
      </w:r>
      <w:r>
        <w:rPr>
          <w:rFonts w:ascii="Arial" w:eastAsia="Times New Roman" w:hAnsi="Arial" w:cs="Arial"/>
          <w:color w:val="0070C0"/>
          <w:sz w:val="17"/>
          <w:szCs w:val="17"/>
          <w:lang w:eastAsia="it-IT"/>
        </w:rPr>
        <w:t>er la nostra comprensione delle IPA</w:t>
      </w:r>
      <w:r w:rsidRPr="00D17858">
        <w:rPr>
          <w:rFonts w:ascii="Arial" w:eastAsia="Times New Roman" w:hAnsi="Arial" w:cs="Arial"/>
          <w:color w:val="0070C0"/>
          <w:sz w:val="17"/>
          <w:szCs w:val="17"/>
          <w:lang w:eastAsia="it-IT"/>
        </w:rPr>
        <w:t>. Questa comprensione è di fondamentale importanza per migliorare i risultati dei pazienti.</w:t>
      </w:r>
    </w:p>
    <w:p w:rsidR="00975965" w:rsidRDefault="00975965" w:rsidP="008C594B">
      <w:pPr>
        <w:shd w:val="clear" w:color="auto" w:fill="FFFFFF"/>
        <w:spacing w:before="64" w:after="191" w:line="229" w:lineRule="atLeast"/>
        <w:rPr>
          <w:rFonts w:ascii="Georgia" w:eastAsia="Times New Roman" w:hAnsi="Georgia" w:cs="Arial"/>
          <w:color w:val="000000"/>
          <w:kern w:val="36"/>
          <w:szCs w:val="31"/>
          <w:lang w:eastAsia="it-IT"/>
        </w:rPr>
      </w:pPr>
    </w:p>
    <w:p w:rsidR="008A061B" w:rsidRPr="00975965" w:rsidRDefault="00975965" w:rsidP="008C594B">
      <w:pPr>
        <w:shd w:val="clear" w:color="auto" w:fill="FFFFFF"/>
        <w:spacing w:before="64" w:after="191" w:line="229" w:lineRule="atLeast"/>
        <w:rPr>
          <w:rFonts w:ascii="Georgia" w:eastAsia="Times New Roman" w:hAnsi="Georgia" w:cs="Arial"/>
          <w:color w:val="000000"/>
          <w:kern w:val="36"/>
          <w:szCs w:val="31"/>
          <w:lang w:eastAsia="it-IT"/>
        </w:rPr>
      </w:pPr>
      <w:r w:rsidRPr="00975965">
        <w:rPr>
          <w:rFonts w:ascii="Georgia" w:eastAsia="Times New Roman" w:hAnsi="Georgia" w:cs="Arial"/>
          <w:color w:val="000000"/>
          <w:kern w:val="36"/>
          <w:szCs w:val="31"/>
          <w:lang w:eastAsia="it-IT"/>
        </w:rPr>
        <w:t>Sidebar</w:t>
      </w:r>
      <w:r w:rsidR="008A061B" w:rsidRPr="00975965">
        <w:rPr>
          <w:rFonts w:ascii="Georgia" w:eastAsia="Times New Roman" w:hAnsi="Georgia" w:cs="Arial"/>
          <w:color w:val="000000"/>
          <w:kern w:val="36"/>
          <w:szCs w:val="31"/>
          <w:lang w:eastAsia="it-IT"/>
        </w:rPr>
        <w:t xml:space="preserve"> </w:t>
      </w:r>
    </w:p>
    <w:p w:rsidR="008C594B" w:rsidRPr="00975965" w:rsidRDefault="008A061B" w:rsidP="008C594B">
      <w:pPr>
        <w:shd w:val="clear" w:color="auto" w:fill="FFFFFF"/>
        <w:spacing w:before="64" w:after="191" w:line="229" w:lineRule="atLeast"/>
        <w:rPr>
          <w:rFonts w:ascii="Georgia" w:eastAsia="Times New Roman" w:hAnsi="Georgia" w:cs="Arial"/>
          <w:color w:val="000000"/>
          <w:kern w:val="36"/>
          <w:sz w:val="20"/>
          <w:szCs w:val="31"/>
          <w:lang w:eastAsia="it-IT"/>
        </w:rPr>
      </w:pPr>
      <w:r w:rsidRPr="00975965">
        <w:rPr>
          <w:rFonts w:ascii="Georgia" w:eastAsia="Times New Roman" w:hAnsi="Georgia" w:cs="Arial"/>
          <w:color w:val="000000"/>
          <w:kern w:val="36"/>
          <w:sz w:val="20"/>
          <w:szCs w:val="31"/>
          <w:lang w:eastAsia="it-IT"/>
        </w:rPr>
        <w:t>Punti chiave:</w:t>
      </w:r>
    </w:p>
    <w:p w:rsidR="008A061B" w:rsidRPr="008A061B" w:rsidRDefault="008A061B" w:rsidP="008A061B">
      <w:pPr>
        <w:pStyle w:val="ListParagraph"/>
        <w:numPr>
          <w:ilvl w:val="0"/>
          <w:numId w:val="4"/>
        </w:numPr>
        <w:shd w:val="clear" w:color="auto" w:fill="FFFFFF"/>
        <w:spacing w:before="64" w:after="191" w:line="229" w:lineRule="atLeast"/>
        <w:rPr>
          <w:rFonts w:ascii="Arial" w:eastAsia="Times New Roman" w:hAnsi="Arial" w:cs="Arial"/>
          <w:color w:val="0070C0"/>
          <w:sz w:val="17"/>
          <w:szCs w:val="17"/>
          <w:lang w:eastAsia="it-IT"/>
        </w:rPr>
      </w:pPr>
      <w:r w:rsidRPr="008A061B">
        <w:rPr>
          <w:rFonts w:ascii="Arial" w:eastAsia="Times New Roman" w:hAnsi="Arial" w:cs="Arial"/>
          <w:color w:val="0070C0"/>
          <w:sz w:val="17"/>
          <w:szCs w:val="17"/>
          <w:lang w:eastAsia="it-IT"/>
        </w:rPr>
        <w:t>La domanda per la chirurgia protesica articolare è in rapida crescita con un associato aumento di infezione di protesi articolari.</w:t>
      </w:r>
    </w:p>
    <w:p w:rsidR="008A061B" w:rsidRPr="008A061B" w:rsidRDefault="008A061B" w:rsidP="008A061B">
      <w:pPr>
        <w:pStyle w:val="ListParagraph"/>
        <w:numPr>
          <w:ilvl w:val="0"/>
          <w:numId w:val="6"/>
        </w:numPr>
        <w:shd w:val="clear" w:color="auto" w:fill="FFFFFF"/>
        <w:spacing w:before="64" w:after="191" w:line="229" w:lineRule="atLeast"/>
        <w:rPr>
          <w:rFonts w:ascii="Arial" w:eastAsia="Times New Roman" w:hAnsi="Arial" w:cs="Arial"/>
          <w:color w:val="0070C0"/>
          <w:sz w:val="17"/>
          <w:szCs w:val="17"/>
          <w:lang w:eastAsia="it-IT"/>
        </w:rPr>
      </w:pPr>
      <w:r w:rsidRPr="008A061B">
        <w:rPr>
          <w:rFonts w:ascii="Arial" w:eastAsia="Times New Roman" w:hAnsi="Arial" w:cs="Arial"/>
          <w:color w:val="0070C0"/>
          <w:sz w:val="17"/>
          <w:szCs w:val="17"/>
          <w:lang w:eastAsia="it-IT"/>
        </w:rPr>
        <w:lastRenderedPageBreak/>
        <w:t>Il biofilm svolge un ruolo importante nella patogenesi di queste infezioni e presenta una sfida significativa per la diagnosi e la gestione.</w:t>
      </w:r>
    </w:p>
    <w:p w:rsidR="008A061B" w:rsidRPr="008A061B" w:rsidRDefault="008A061B" w:rsidP="008A061B">
      <w:pPr>
        <w:pStyle w:val="ListParagraph"/>
        <w:numPr>
          <w:ilvl w:val="0"/>
          <w:numId w:val="6"/>
        </w:numPr>
        <w:shd w:val="clear" w:color="auto" w:fill="FFFFFF"/>
        <w:spacing w:before="64" w:after="191" w:line="229" w:lineRule="atLeast"/>
        <w:rPr>
          <w:rFonts w:ascii="Arial" w:eastAsia="Times New Roman" w:hAnsi="Arial" w:cs="Arial"/>
          <w:color w:val="0070C0"/>
          <w:sz w:val="17"/>
          <w:szCs w:val="17"/>
          <w:lang w:eastAsia="it-IT"/>
        </w:rPr>
      </w:pPr>
      <w:r w:rsidRPr="008A061B">
        <w:rPr>
          <w:rFonts w:ascii="Arial" w:eastAsia="Times New Roman" w:hAnsi="Arial" w:cs="Arial"/>
          <w:color w:val="0070C0"/>
          <w:sz w:val="17"/>
          <w:szCs w:val="17"/>
          <w:lang w:eastAsia="it-IT"/>
        </w:rPr>
        <w:t>Un tempestivo riconoscimento di infezioni è di fondamentale importanza.</w:t>
      </w:r>
    </w:p>
    <w:p w:rsidR="008A061B" w:rsidRPr="008A061B" w:rsidRDefault="008A061B" w:rsidP="008A061B">
      <w:pPr>
        <w:pStyle w:val="ListParagraph"/>
        <w:numPr>
          <w:ilvl w:val="0"/>
          <w:numId w:val="6"/>
        </w:numPr>
        <w:shd w:val="clear" w:color="auto" w:fill="FFFFFF"/>
        <w:spacing w:before="64" w:after="191" w:line="229" w:lineRule="atLeast"/>
        <w:rPr>
          <w:rFonts w:ascii="Arial" w:eastAsia="Times New Roman" w:hAnsi="Arial" w:cs="Arial"/>
          <w:color w:val="0070C0"/>
          <w:sz w:val="17"/>
          <w:szCs w:val="17"/>
          <w:lang w:eastAsia="it-IT"/>
        </w:rPr>
      </w:pPr>
      <w:r w:rsidRPr="008A061B">
        <w:rPr>
          <w:rFonts w:ascii="Arial" w:eastAsia="Times New Roman" w:hAnsi="Arial" w:cs="Arial"/>
          <w:color w:val="0070C0"/>
          <w:sz w:val="17"/>
          <w:szCs w:val="17"/>
          <w:lang w:eastAsia="it-IT"/>
        </w:rPr>
        <w:t>Non esiste nessuno studio grande, multicentrico, randomizzato per guidare la gestione di queste infezioni, e ulteriori dati da studi più ampi tra cui registri comuni sono obbligatori.</w:t>
      </w:r>
    </w:p>
    <w:p w:rsidR="008A061B" w:rsidRPr="00B4788E" w:rsidRDefault="008A061B" w:rsidP="008C594B">
      <w:pPr>
        <w:shd w:val="clear" w:color="auto" w:fill="FFFFFF"/>
        <w:spacing w:before="64" w:after="191" w:line="229" w:lineRule="atLeast"/>
        <w:rPr>
          <w:rFonts w:ascii="Arial" w:eastAsia="Times New Roman" w:hAnsi="Arial" w:cs="Arial"/>
          <w:color w:val="0070C0"/>
          <w:sz w:val="17"/>
          <w:szCs w:val="17"/>
          <w:lang w:eastAsia="it-IT"/>
        </w:rPr>
      </w:pPr>
    </w:p>
    <w:p w:rsidR="008C594B" w:rsidRPr="00E05DF1" w:rsidRDefault="008C594B" w:rsidP="008C594B">
      <w:pPr>
        <w:shd w:val="clear" w:color="auto" w:fill="FFFFFF"/>
        <w:spacing w:before="64" w:after="191" w:line="229" w:lineRule="atLeast"/>
        <w:rPr>
          <w:rFonts w:ascii="Arial" w:eastAsia="Times New Roman" w:hAnsi="Arial" w:cs="Arial"/>
          <w:color w:val="0070C0"/>
          <w:sz w:val="17"/>
          <w:szCs w:val="17"/>
          <w:lang w:eastAsia="it-IT"/>
        </w:rPr>
      </w:pPr>
    </w:p>
    <w:p w:rsidR="004719E1" w:rsidRDefault="00975965" w:rsidP="00975965">
      <w:pPr>
        <w:pStyle w:val="IntenseQuote"/>
        <w:rPr>
          <w:lang w:eastAsia="it-IT"/>
        </w:rPr>
      </w:pPr>
      <w:r w:rsidRPr="00975965">
        <w:rPr>
          <w:lang w:eastAsia="it-IT"/>
        </w:rPr>
        <w:t>RIASSUNTO</w:t>
      </w:r>
    </w:p>
    <w:p w:rsidR="009424D6" w:rsidRDefault="00251396" w:rsidP="00251396">
      <w:r>
        <w:rPr>
          <w:lang w:eastAsia="it-IT"/>
        </w:rPr>
        <w:t>Le infezioni di protesi articolari sono una complicanza dell’artroprotesi. Con l’invecchiamento della popolazione cresce la domanda di interventi di artroprotesi in quanto una protesi migliora notevolmente la qualità di vita del paziente. Concomitantemente, però, cresce anche</w:t>
      </w:r>
      <w:r w:rsidR="00282868">
        <w:rPr>
          <w:lang w:eastAsia="it-IT"/>
        </w:rPr>
        <w:t xml:space="preserve"> il numero</w:t>
      </w:r>
      <w:r>
        <w:rPr>
          <w:lang w:eastAsia="it-IT"/>
        </w:rPr>
        <w:t xml:space="preserve"> di casi di infezio</w:t>
      </w:r>
      <w:r w:rsidR="00282868">
        <w:rPr>
          <w:lang w:eastAsia="it-IT"/>
        </w:rPr>
        <w:t>ne di protesi impiantata (</w:t>
      </w:r>
      <w:r>
        <w:rPr>
          <w:lang w:eastAsia="it-IT"/>
        </w:rPr>
        <w:t xml:space="preserve">oggi </w:t>
      </w:r>
      <w:r w:rsidR="00282868">
        <w:rPr>
          <w:lang w:eastAsia="it-IT"/>
        </w:rPr>
        <w:t xml:space="preserve">la percentuale </w:t>
      </w:r>
      <w:r>
        <w:rPr>
          <w:lang w:eastAsia="it-IT"/>
        </w:rPr>
        <w:t>è dell’1-3%</w:t>
      </w:r>
      <w:r w:rsidR="00282868">
        <w:rPr>
          <w:lang w:eastAsia="it-IT"/>
        </w:rPr>
        <w:t>)</w:t>
      </w:r>
      <w:r>
        <w:rPr>
          <w:lang w:eastAsia="it-IT"/>
        </w:rPr>
        <w:t>.</w:t>
      </w:r>
      <w:r w:rsidR="009424D6" w:rsidRPr="009424D6">
        <w:t xml:space="preserve"> </w:t>
      </w:r>
    </w:p>
    <w:p w:rsidR="00251396" w:rsidRDefault="009424D6" w:rsidP="00251396">
      <w:pPr>
        <w:rPr>
          <w:lang w:eastAsia="it-IT"/>
        </w:rPr>
      </w:pPr>
      <w:r w:rsidRPr="009424D6">
        <w:rPr>
          <w:lang w:eastAsia="it-IT"/>
        </w:rPr>
        <w:t>Ci sono due meccanismi p</w:t>
      </w:r>
      <w:r>
        <w:rPr>
          <w:lang w:eastAsia="it-IT"/>
        </w:rPr>
        <w:t>rincipali per cui si instaura un’infezione di protesi articolare (IPA</w:t>
      </w:r>
      <w:r w:rsidR="00282868">
        <w:rPr>
          <w:lang w:eastAsia="it-IT"/>
        </w:rPr>
        <w:t xml:space="preserve"> o PJI</w:t>
      </w:r>
      <w:r>
        <w:rPr>
          <w:lang w:eastAsia="it-IT"/>
        </w:rPr>
        <w:t>)</w:t>
      </w:r>
      <w:r w:rsidRPr="009424D6">
        <w:rPr>
          <w:lang w:eastAsia="it-IT"/>
        </w:rPr>
        <w:t xml:space="preserve">: l’inoculo diretto </w:t>
      </w:r>
      <w:r>
        <w:rPr>
          <w:lang w:eastAsia="it-IT"/>
        </w:rPr>
        <w:t>al momento della chirurgia e la</w:t>
      </w:r>
      <w:r w:rsidRPr="009424D6">
        <w:rPr>
          <w:lang w:eastAsia="it-IT"/>
        </w:rPr>
        <w:t xml:space="preserve"> via</w:t>
      </w:r>
      <w:r w:rsidR="00C16C64">
        <w:rPr>
          <w:lang w:eastAsia="it-IT"/>
        </w:rPr>
        <w:t xml:space="preserve"> </w:t>
      </w:r>
      <w:r>
        <w:rPr>
          <w:lang w:eastAsia="it-IT"/>
        </w:rPr>
        <w:t>ematogena</w:t>
      </w:r>
      <w:r w:rsidRPr="009424D6">
        <w:rPr>
          <w:lang w:eastAsia="it-IT"/>
        </w:rPr>
        <w:t xml:space="preserve"> in un momento successivo. Quando i microrganismi attecchiscono alla protesi, subiscono una variazione fenotipica trasformandosi nella forma sessile. Questi batteri sessili secernono matrice extracellulare; i batteri e la loro matrice extracellulare costituiscono il biofilm. La presenza del biofilm ha un impatto significativo sia sull’approccio diagnostico che di gestione dell’IPA.</w:t>
      </w:r>
    </w:p>
    <w:p w:rsidR="009424D6" w:rsidRDefault="009424D6" w:rsidP="00251396">
      <w:pPr>
        <w:rPr>
          <w:lang w:eastAsia="it-IT"/>
        </w:rPr>
      </w:pPr>
      <w:r>
        <w:rPr>
          <w:lang w:eastAsia="it-IT"/>
        </w:rPr>
        <w:t>I</w:t>
      </w:r>
      <w:r w:rsidRPr="009424D6">
        <w:rPr>
          <w:lang w:eastAsia="it-IT"/>
        </w:rPr>
        <w:t xml:space="preserve"> più comuni agenti</w:t>
      </w:r>
      <w:r>
        <w:rPr>
          <w:lang w:eastAsia="it-IT"/>
        </w:rPr>
        <w:t xml:space="preserve"> eziologici coinvolti nella IPA sono gli Stafilococchi (Staphylococcus aureus e </w:t>
      </w:r>
      <w:r w:rsidRPr="009424D6">
        <w:rPr>
          <w:lang w:eastAsia="it-IT"/>
        </w:rPr>
        <w:t>stafilococchi coagulasi-negativi</w:t>
      </w:r>
      <w:r>
        <w:rPr>
          <w:lang w:eastAsia="it-IT"/>
        </w:rPr>
        <w:t>)</w:t>
      </w:r>
      <w:r w:rsidRPr="009424D6">
        <w:rPr>
          <w:lang w:eastAsia="it-IT"/>
        </w:rPr>
        <w:t xml:space="preserve">, ciascuno implicato in più di un quarto di tutte le infezioni. </w:t>
      </w:r>
      <w:r>
        <w:rPr>
          <w:lang w:eastAsia="it-IT"/>
        </w:rPr>
        <w:t>I</w:t>
      </w:r>
      <w:r w:rsidRPr="009424D6">
        <w:rPr>
          <w:lang w:eastAsia="it-IT"/>
        </w:rPr>
        <w:t xml:space="preserve">n circa il 10% dei casi di IPA </w:t>
      </w:r>
      <w:r>
        <w:rPr>
          <w:lang w:eastAsia="it-IT"/>
        </w:rPr>
        <w:t>i</w:t>
      </w:r>
      <w:r w:rsidRPr="009424D6">
        <w:rPr>
          <w:lang w:eastAsia="it-IT"/>
        </w:rPr>
        <w:t xml:space="preserve"> </w:t>
      </w:r>
      <w:r>
        <w:rPr>
          <w:lang w:eastAsia="it-IT"/>
        </w:rPr>
        <w:t>micr</w:t>
      </w:r>
      <w:r w:rsidRPr="009424D6">
        <w:rPr>
          <w:lang w:eastAsia="it-IT"/>
        </w:rPr>
        <w:t xml:space="preserve">organismi </w:t>
      </w:r>
      <w:r>
        <w:rPr>
          <w:lang w:eastAsia="it-IT"/>
        </w:rPr>
        <w:t xml:space="preserve">isolati sono i </w:t>
      </w:r>
      <w:r w:rsidRPr="009424D6">
        <w:rPr>
          <w:lang w:eastAsia="it-IT"/>
        </w:rPr>
        <w:t xml:space="preserve">Gram-negativi. Altri microrganismi tra cui enterococchi, streptococchi e specie fungine </w:t>
      </w:r>
      <w:r>
        <w:rPr>
          <w:lang w:eastAsia="it-IT"/>
        </w:rPr>
        <w:t>sono stati segnalati. I</w:t>
      </w:r>
      <w:r w:rsidRPr="009424D6">
        <w:rPr>
          <w:lang w:eastAsia="it-IT"/>
        </w:rPr>
        <w:t>l Propionibacterium acnes ha una particolare associazione con le infezioni delle protesi articolari di spalla, che si verificano in più del 40% dei casi.</w:t>
      </w:r>
    </w:p>
    <w:p w:rsidR="00EA45EC" w:rsidRDefault="00EA45EC" w:rsidP="00251396">
      <w:pPr>
        <w:rPr>
          <w:lang w:eastAsia="it-IT"/>
        </w:rPr>
      </w:pPr>
      <w:r>
        <w:rPr>
          <w:lang w:eastAsia="it-IT"/>
        </w:rPr>
        <w:t>L</w:t>
      </w:r>
      <w:r w:rsidRPr="00EA45EC">
        <w:rPr>
          <w:lang w:eastAsia="it-IT"/>
        </w:rPr>
        <w:t>e IPA possono essere classificate come precoci (si sviluppano nei primi 3 mesi dopo l'intervento), ritardate (si verificano 3-24 mesi dopo l'intervento chirurgico) e tardive (superiore a 24 mesi). L’infezione per via ematogena del</w:t>
      </w:r>
      <w:r>
        <w:rPr>
          <w:lang w:eastAsia="it-IT"/>
        </w:rPr>
        <w:t xml:space="preserve">la protesi si pensa </w:t>
      </w:r>
      <w:r w:rsidRPr="00EA45EC">
        <w:rPr>
          <w:lang w:eastAsia="it-IT"/>
        </w:rPr>
        <w:t>sia più probabile che si presenti dopo 24 mesi da un intervento chirurgico.</w:t>
      </w:r>
      <w:r w:rsidR="00C17D10" w:rsidRPr="00C17D10">
        <w:t xml:space="preserve"> </w:t>
      </w:r>
      <w:r w:rsidR="00C17D10" w:rsidRPr="00C17D10">
        <w:rPr>
          <w:lang w:eastAsia="it-IT"/>
        </w:rPr>
        <w:t>Tipicamente, i pazienti riferiscono complicazioni della fer</w:t>
      </w:r>
      <w:r w:rsidR="00282868">
        <w:rPr>
          <w:lang w:eastAsia="it-IT"/>
        </w:rPr>
        <w:t>ita vicine al momento della chirurgia</w:t>
      </w:r>
      <w:r w:rsidR="00C17D10" w:rsidRPr="00C17D10">
        <w:rPr>
          <w:lang w:eastAsia="it-IT"/>
        </w:rPr>
        <w:t>. Presentazioni ritardate e tardive di solito sono associate a una storia di dolore lentamente crescente che coinvolge la protesi articolare.</w:t>
      </w:r>
    </w:p>
    <w:p w:rsidR="00C17D10" w:rsidRDefault="00C17D10" w:rsidP="00C17D10">
      <w:pPr>
        <w:rPr>
          <w:lang w:eastAsia="it-IT"/>
        </w:rPr>
      </w:pPr>
      <w:r>
        <w:rPr>
          <w:lang w:eastAsia="it-IT"/>
        </w:rPr>
        <w:t>La diagnosi di IPA resta difficile e manca un gold standard accettato a livello internazionale. In genere si prende in considerazione tale diagnosi se il paziente presenta determinate caratteristiche:</w:t>
      </w:r>
      <w:r>
        <w:t xml:space="preserve"> p</w:t>
      </w:r>
      <w:r>
        <w:rPr>
          <w:lang w:eastAsia="it-IT"/>
        </w:rPr>
        <w:t>resenza di purulenza periprotesica osservata intraoperatoriamente, isolamento di microrganismo/i indistinguibile/i su almeno due campioni intraoperatori, presenza di un tratto del seno in comunicazione con l'articolazione protesica, caratteristiche istopatologiche di infezioni acute con almeno cinque neutrofili per-campo ad alta potenza (ingrandimento × 500) in cinque diversi campi microscopici.</w:t>
      </w:r>
    </w:p>
    <w:p w:rsidR="00EF3E4F" w:rsidRDefault="00EF3E4F" w:rsidP="00C17D10">
      <w:pPr>
        <w:rPr>
          <w:lang w:eastAsia="it-IT"/>
        </w:rPr>
      </w:pPr>
      <w:r>
        <w:rPr>
          <w:lang w:eastAsia="it-IT"/>
        </w:rPr>
        <w:t>P</w:t>
      </w:r>
      <w:r w:rsidRPr="00EF3E4F">
        <w:rPr>
          <w:lang w:eastAsia="it-IT"/>
        </w:rPr>
        <w:t>er ottimizzare la diagnosi microbio</w:t>
      </w:r>
      <w:r>
        <w:rPr>
          <w:lang w:eastAsia="it-IT"/>
        </w:rPr>
        <w:t>logica</w:t>
      </w:r>
      <w:r w:rsidRPr="00EF3E4F">
        <w:rPr>
          <w:lang w:eastAsia="it-IT"/>
        </w:rPr>
        <w:t xml:space="preserve"> la terapia antibiotica non dovrebbe essere iniziata fino al trattamento chirurgico definitivo e dopo che siano st</w:t>
      </w:r>
      <w:r>
        <w:rPr>
          <w:lang w:eastAsia="it-IT"/>
        </w:rPr>
        <w:t>ati ottenuti diversi campion</w:t>
      </w:r>
      <w:r w:rsidRPr="00EF3E4F">
        <w:rPr>
          <w:lang w:eastAsia="it-IT"/>
        </w:rPr>
        <w:t>i intraoperatori</w:t>
      </w:r>
      <w:r>
        <w:rPr>
          <w:lang w:eastAsia="it-IT"/>
        </w:rPr>
        <w:t xml:space="preserve"> (di tessuto o liquido)</w:t>
      </w:r>
      <w:r w:rsidRPr="00EF3E4F">
        <w:rPr>
          <w:lang w:eastAsia="it-IT"/>
        </w:rPr>
        <w:t>, ad eccezione del caso del paziente settico.</w:t>
      </w:r>
      <w:r w:rsidR="0004676E">
        <w:rPr>
          <w:lang w:eastAsia="it-IT"/>
        </w:rPr>
        <w:t xml:space="preserve"> La coltura microbiologica del campione intraoperatorio è il test diagnostico più importante. </w:t>
      </w:r>
      <w:r w:rsidR="0004676E" w:rsidRPr="0004676E">
        <w:rPr>
          <w:lang w:eastAsia="it-IT"/>
        </w:rPr>
        <w:t>L’infezione della protesi è suggerita dall’isolamento di uno stesso organismo da due o più campioni intraoperatori</w:t>
      </w:r>
      <w:r w:rsidR="0004676E">
        <w:rPr>
          <w:lang w:eastAsia="it-IT"/>
        </w:rPr>
        <w:t>.</w:t>
      </w:r>
    </w:p>
    <w:p w:rsidR="0004676E" w:rsidRDefault="0004676E" w:rsidP="00C17D10">
      <w:pPr>
        <w:rPr>
          <w:lang w:eastAsia="it-IT"/>
        </w:rPr>
      </w:pPr>
      <w:r>
        <w:rPr>
          <w:lang w:eastAsia="it-IT"/>
        </w:rPr>
        <w:lastRenderedPageBreak/>
        <w:t>La sonicazione può</w:t>
      </w:r>
      <w:r w:rsidRPr="0004676E">
        <w:rPr>
          <w:lang w:eastAsia="it-IT"/>
        </w:rPr>
        <w:t xml:space="preserve"> aumentare la resa diagnostica attraverso la distruzione del biofilm su materiale protesico espiantato</w:t>
      </w:r>
      <w:r>
        <w:rPr>
          <w:lang w:eastAsia="it-IT"/>
        </w:rPr>
        <w:t xml:space="preserve"> (sensibilità 78,5%)</w:t>
      </w:r>
      <w:r w:rsidRPr="0004676E">
        <w:rPr>
          <w:lang w:eastAsia="it-IT"/>
        </w:rPr>
        <w:t xml:space="preserve">. </w:t>
      </w:r>
      <w:r>
        <w:rPr>
          <w:lang w:eastAsia="it-IT"/>
        </w:rPr>
        <w:t>È</w:t>
      </w:r>
      <w:r w:rsidRPr="0004676E">
        <w:rPr>
          <w:lang w:eastAsia="it-IT"/>
        </w:rPr>
        <w:t xml:space="preserve"> particolarment</w:t>
      </w:r>
      <w:r>
        <w:rPr>
          <w:lang w:eastAsia="it-IT"/>
        </w:rPr>
        <w:t>e utile nei pazienti che hanno</w:t>
      </w:r>
      <w:r w:rsidRPr="0004676E">
        <w:rPr>
          <w:lang w:eastAsia="it-IT"/>
        </w:rPr>
        <w:t xml:space="preserve"> ricevuto antibiotici nei 14 giorni precedenti l'intervento. Proroghe di colture microbiologiche da 3 a 14 giorni aumentano anche la resa diagnostica, in particolare di organismi più esigenti come P. acnes.</w:t>
      </w:r>
    </w:p>
    <w:p w:rsidR="00085057" w:rsidRDefault="00085057" w:rsidP="00C17D10">
      <w:pPr>
        <w:rPr>
          <w:lang w:eastAsia="it-IT"/>
        </w:rPr>
      </w:pPr>
      <w:r w:rsidRPr="00085057">
        <w:rPr>
          <w:lang w:eastAsia="it-IT"/>
        </w:rPr>
        <w:t>Test biochimici, come la velocità di eritrosedimentazione (VES) e la proteina C-reattiva (PCR), sono utili esami ag</w:t>
      </w:r>
      <w:r>
        <w:rPr>
          <w:lang w:eastAsia="it-IT"/>
        </w:rPr>
        <w:t>giuntivi per la diagnosi di IPA; ma c’è da dire che sono normalmente elevati dopo un intervento di artroprotesi.</w:t>
      </w:r>
    </w:p>
    <w:p w:rsidR="00750584" w:rsidRDefault="00750584" w:rsidP="00C17D10">
      <w:pPr>
        <w:rPr>
          <w:lang w:eastAsia="it-IT"/>
        </w:rPr>
      </w:pPr>
      <w:r w:rsidRPr="00750584">
        <w:rPr>
          <w:lang w:eastAsia="it-IT"/>
        </w:rPr>
        <w:t>Un conteggio totale dei globuli bianchi nella sinoviale di oltre 1.7 × 103/μL ha una sensibilità del 94% e una specificità dell’ 88% per la diagnosi</w:t>
      </w:r>
      <w:r>
        <w:rPr>
          <w:lang w:eastAsia="it-IT"/>
        </w:rPr>
        <w:t xml:space="preserve"> di IPA. In aggiunta, un</w:t>
      </w:r>
      <w:r w:rsidRPr="00750584">
        <w:rPr>
          <w:lang w:eastAsia="it-IT"/>
        </w:rPr>
        <w:t xml:space="preserve"> 65% di neutrofili </w:t>
      </w:r>
      <w:r>
        <w:rPr>
          <w:lang w:eastAsia="it-IT"/>
        </w:rPr>
        <w:t xml:space="preserve">nella formula leucocitaria </w:t>
      </w:r>
      <w:r w:rsidRPr="00750584">
        <w:rPr>
          <w:lang w:eastAsia="it-IT"/>
        </w:rPr>
        <w:t xml:space="preserve">ha una sensibilità </w:t>
      </w:r>
      <w:r w:rsidR="00282868">
        <w:rPr>
          <w:lang w:eastAsia="it-IT"/>
        </w:rPr>
        <w:t xml:space="preserve">del 97% </w:t>
      </w:r>
      <w:r w:rsidRPr="00750584">
        <w:rPr>
          <w:lang w:eastAsia="it-IT"/>
        </w:rPr>
        <w:t xml:space="preserve">e </w:t>
      </w:r>
      <w:r w:rsidR="00282868">
        <w:rPr>
          <w:lang w:eastAsia="it-IT"/>
        </w:rPr>
        <w:t>una specificità del</w:t>
      </w:r>
      <w:r w:rsidRPr="00750584">
        <w:rPr>
          <w:lang w:eastAsia="it-IT"/>
        </w:rPr>
        <w:t xml:space="preserve"> 98%.</w:t>
      </w:r>
    </w:p>
    <w:p w:rsidR="00750584" w:rsidRDefault="00750584" w:rsidP="00C17D10">
      <w:pPr>
        <w:rPr>
          <w:lang w:eastAsia="it-IT"/>
        </w:rPr>
      </w:pPr>
      <w:r w:rsidRPr="00750584">
        <w:rPr>
          <w:lang w:eastAsia="it-IT"/>
        </w:rPr>
        <w:t xml:space="preserve">La PCR multiplex utilizza primer specifici per un certo numero di microrganismi e permette la rilevazione di patogeni multipli con un solo dosaggio. In uno studio, la PCR multiplex real-time è stata confrontata con </w:t>
      </w:r>
      <w:r>
        <w:rPr>
          <w:lang w:eastAsia="it-IT"/>
        </w:rPr>
        <w:t xml:space="preserve">la </w:t>
      </w:r>
      <w:r w:rsidRPr="00750584">
        <w:rPr>
          <w:lang w:eastAsia="it-IT"/>
        </w:rPr>
        <w:t>coltura microbiologica sul liquido da sonicazione. L'uso di PCR multiplex ha aumentato la resa diagnostica dal 62 al 78% ed è particolarmente utile nei pazienti che avevano ricevuto una terapia antibiotica.</w:t>
      </w:r>
      <w:r>
        <w:rPr>
          <w:lang w:eastAsia="it-IT"/>
        </w:rPr>
        <w:t xml:space="preserve"> Il limite è che non è capace di identificare tutti i microrganismi implicati nelle IPA, come ad esempio il P.acnes.</w:t>
      </w:r>
    </w:p>
    <w:p w:rsidR="00750584" w:rsidRDefault="00AD3D7F" w:rsidP="00C17D10">
      <w:pPr>
        <w:rPr>
          <w:lang w:eastAsia="it-IT"/>
        </w:rPr>
      </w:pPr>
      <w:r w:rsidRPr="00AD3D7F">
        <w:rPr>
          <w:lang w:eastAsia="it-IT"/>
        </w:rPr>
        <w:t>Il desorbimento/ionizzazione laser assistito da matrice con analizzatore a tempo di volo (MALDI-TOF) è una nuova tecnologia che utilizza la spettrometria di massa per differenziare organismi batterici e fungini e ha il potenziale necessario a migliorare la resa e la rapidità della diagnosi.</w:t>
      </w:r>
    </w:p>
    <w:p w:rsidR="00AD3D7F" w:rsidRDefault="00AD3D7F" w:rsidP="00C17D10">
      <w:pPr>
        <w:rPr>
          <w:lang w:eastAsia="it-IT"/>
        </w:rPr>
      </w:pPr>
      <w:r w:rsidRPr="00AD3D7F">
        <w:rPr>
          <w:lang w:eastAsia="it-IT"/>
        </w:rPr>
        <w:t>Tecniche di imaging con radionuclidi, come la scintigrafia ossea trifase, sono un test sensibile per IPA e hanno un elevato valore predittivo negativo. Tuttavia, la scintigrafia ossea ha una bassa specificità e può rimanere positivo per un anno dopo artroplastica semplice, limitando così l'utilità.</w:t>
      </w:r>
    </w:p>
    <w:p w:rsidR="00042AEA" w:rsidRDefault="00042AEA" w:rsidP="00C17D10">
      <w:pPr>
        <w:rPr>
          <w:lang w:eastAsia="it-IT"/>
        </w:rPr>
      </w:pPr>
      <w:r w:rsidRPr="00042AEA">
        <w:rPr>
          <w:lang w:eastAsia="it-IT"/>
        </w:rPr>
        <w:t>Il successo del trattamento dell’IPA comporta l'eliminazione dei microrganismi che dimorano nel biofilm pur mantenendo la funzione articolare e la qualità della vita.</w:t>
      </w:r>
      <w:r>
        <w:rPr>
          <w:lang w:eastAsia="it-IT"/>
        </w:rPr>
        <w:t xml:space="preserve"> Le due opzioni terapeutiche maggiormente adottate sono la sostituzione protesica in uno o due tempi e il mantenimento della protesi.</w:t>
      </w:r>
    </w:p>
    <w:p w:rsidR="00042AEA" w:rsidRDefault="00042AEA" w:rsidP="00C17D10">
      <w:pPr>
        <w:rPr>
          <w:lang w:eastAsia="it-IT"/>
        </w:rPr>
      </w:pPr>
      <w:r w:rsidRPr="00042AEA">
        <w:rPr>
          <w:lang w:eastAsia="it-IT"/>
        </w:rPr>
        <w:t xml:space="preserve">Le procedure di sostituzione comportano la rimozione della protesi infetta e di tutti i materiali estranei, compreso il cemento, la resezione del tessuto devitalizzato e dell’osso, con reimpianto di una nuova protesi eseguita al momento della rimozione della protesi infetta (sostituzione in un tempo), o ritardato di un variabile periodo di tempo </w:t>
      </w:r>
      <w:r>
        <w:rPr>
          <w:lang w:eastAsia="it-IT"/>
        </w:rPr>
        <w:t xml:space="preserve">– generalmente 2- </w:t>
      </w:r>
      <w:r w:rsidRPr="00042AEA">
        <w:rPr>
          <w:lang w:eastAsia="it-IT"/>
        </w:rPr>
        <w:t xml:space="preserve">4 settimane per </w:t>
      </w:r>
      <w:r>
        <w:rPr>
          <w:lang w:eastAsia="it-IT"/>
        </w:rPr>
        <w:t>le infezioni non complicate e</w:t>
      </w:r>
      <w:r w:rsidRPr="00042AEA">
        <w:rPr>
          <w:lang w:eastAsia="it-IT"/>
        </w:rPr>
        <w:t xml:space="preserve"> 8 settimane per i microrg</w:t>
      </w:r>
      <w:r>
        <w:rPr>
          <w:lang w:eastAsia="it-IT"/>
        </w:rPr>
        <w:t xml:space="preserve">anismi “difficili da trattare”- </w:t>
      </w:r>
      <w:r w:rsidRPr="00042AEA">
        <w:rPr>
          <w:lang w:eastAsia="it-IT"/>
        </w:rPr>
        <w:t>durante il quale viene somministrata la terapia antibiotica (sostituzione in due tempi).</w:t>
      </w:r>
      <w:r w:rsidR="00E1113A">
        <w:rPr>
          <w:lang w:eastAsia="it-IT"/>
        </w:rPr>
        <w:t xml:space="preserve"> </w:t>
      </w:r>
      <w:r w:rsidR="009D4ABF">
        <w:rPr>
          <w:lang w:eastAsia="it-IT"/>
        </w:rPr>
        <w:t xml:space="preserve">Nelle infezioni non complicate la terapia antibiotica è somministrata per 3 mesi. </w:t>
      </w:r>
      <w:r w:rsidR="00E1113A">
        <w:rPr>
          <w:lang w:eastAsia="it-IT"/>
        </w:rPr>
        <w:t xml:space="preserve">La questione di quale delle due </w:t>
      </w:r>
      <w:r w:rsidR="009D4ABF">
        <w:rPr>
          <w:lang w:eastAsia="it-IT"/>
        </w:rPr>
        <w:t xml:space="preserve">procedure </w:t>
      </w:r>
      <w:r w:rsidR="00E1113A">
        <w:rPr>
          <w:lang w:eastAsia="it-IT"/>
        </w:rPr>
        <w:t>sia preferibile rimane aperta.</w:t>
      </w:r>
    </w:p>
    <w:p w:rsidR="009D4ABF" w:rsidRDefault="00E1113A" w:rsidP="00C17D10">
      <w:pPr>
        <w:rPr>
          <w:lang w:eastAsia="it-IT"/>
        </w:rPr>
      </w:pPr>
      <w:r w:rsidRPr="00E1113A">
        <w:rPr>
          <w:lang w:eastAsia="it-IT"/>
        </w:rPr>
        <w:t xml:space="preserve">Il </w:t>
      </w:r>
      <w:r w:rsidR="00810B8B">
        <w:rPr>
          <w:lang w:eastAsia="it-IT"/>
        </w:rPr>
        <w:t xml:space="preserve">debridement e </w:t>
      </w:r>
      <w:r w:rsidRPr="00E1113A">
        <w:rPr>
          <w:lang w:eastAsia="it-IT"/>
        </w:rPr>
        <w:t>mantenimento della protesi (DAR) comporta artrotomia a cielo aperto, la rimozione di tutto il tessuto infetto e necrotico, la sostituzione di rivestimenti e il lavaggio dell’articolazione.</w:t>
      </w:r>
      <w:r w:rsidR="009D4ABF">
        <w:rPr>
          <w:lang w:eastAsia="it-IT"/>
        </w:rPr>
        <w:t xml:space="preserve"> </w:t>
      </w:r>
      <w:r w:rsidR="009D4ABF" w:rsidRPr="009D4ABF">
        <w:rPr>
          <w:lang w:eastAsia="it-IT"/>
        </w:rPr>
        <w:t>La durata della terapia antibiotica per il DAR non è stata ben delineata. Recenti studi, tuttavia, hanno riportato risultati simili nei pazienti trattati con terapia antibiotica  dai 3 ai 6 mesi e quelli trattati per più di 6 mesi.</w:t>
      </w:r>
    </w:p>
    <w:p w:rsidR="009D4ABF" w:rsidRDefault="009D4ABF" w:rsidP="009D4ABF">
      <w:pPr>
        <w:rPr>
          <w:lang w:eastAsia="it-IT"/>
        </w:rPr>
      </w:pPr>
      <w:r>
        <w:rPr>
          <w:lang w:eastAsia="it-IT"/>
        </w:rPr>
        <w:t>Da studi che esaminavano l'effetto del biofilm sull'attività antimicrobica è stato osservato che l'efficacia degli antibiotici variava, ma l'attività della rifampicina e dei fluorochinoloni è stata conservata anche in presenza del biofilm.</w:t>
      </w:r>
    </w:p>
    <w:p w:rsidR="009D4ABF" w:rsidRDefault="009D4ABF" w:rsidP="009D4ABF">
      <w:pPr>
        <w:rPr>
          <w:lang w:eastAsia="it-IT"/>
        </w:rPr>
      </w:pPr>
      <w:r>
        <w:rPr>
          <w:lang w:eastAsia="it-IT"/>
        </w:rPr>
        <w:lastRenderedPageBreak/>
        <w:t xml:space="preserve">Nell’IPA stafilococcica, la rifampicina è il cardine della terapia e l'uso di rifampicina-fluorochinolone in combinazione è un trattamento di successo nei pazienti con IPA da S. aureus. La limitazione principale all'uso di rifampicina è l'elevata probabilità di generazione di resistenza quando usata da sola, pertanto deve sempre essere somministrata con un secondo agente. La resistenza degli stafilococchi al fluorochinolone è in aumento, per cui in tali casi sono associabili alla rifampicina l'acido fusidico, il trimetoprim-sulfametossazolo o la minociclina. </w:t>
      </w:r>
      <w:r w:rsidR="005416D0">
        <w:rPr>
          <w:lang w:eastAsia="it-IT"/>
        </w:rPr>
        <w:t xml:space="preserve">Esistono evidenze di efficacia in vitro della rifampicina </w:t>
      </w:r>
      <w:r w:rsidR="005416D0" w:rsidRPr="005416D0">
        <w:rPr>
          <w:lang w:eastAsia="it-IT"/>
        </w:rPr>
        <w:t>contro i biofilm di P. acnes e Enterococcus faecalis.</w:t>
      </w:r>
    </w:p>
    <w:p w:rsidR="005416D0" w:rsidRDefault="005416D0" w:rsidP="009D4ABF">
      <w:pPr>
        <w:rPr>
          <w:lang w:eastAsia="it-IT"/>
        </w:rPr>
      </w:pPr>
      <w:r w:rsidRPr="005416D0">
        <w:rPr>
          <w:lang w:eastAsia="it-IT"/>
        </w:rPr>
        <w:t>Per le infezioni da Gram-negativi, la ciprofloxacina ha dimostrato di essere efficace</w:t>
      </w:r>
      <w:r>
        <w:rPr>
          <w:lang w:eastAsia="it-IT"/>
        </w:rPr>
        <w:t xml:space="preserve">, ma molti esperti consigliano da 2 </w:t>
      </w:r>
      <w:r w:rsidRPr="005416D0">
        <w:rPr>
          <w:lang w:eastAsia="it-IT"/>
        </w:rPr>
        <w:t>a 4 settimane di antibiotici beta-lattamici prima dell'inizio della ciprofloxacina per ridurre la probabilità di generazione di resistenza in vivo.</w:t>
      </w:r>
    </w:p>
    <w:p w:rsidR="007B5A2D" w:rsidRDefault="007B5A2D" w:rsidP="009D4ABF">
      <w:pPr>
        <w:rPr>
          <w:lang w:eastAsia="it-IT"/>
        </w:rPr>
      </w:pPr>
    </w:p>
    <w:p w:rsidR="007B5A2D" w:rsidRDefault="007B5A2D" w:rsidP="007B5A2D">
      <w:pPr>
        <w:pStyle w:val="IntenseQuote"/>
        <w:rPr>
          <w:lang w:eastAsia="it-IT"/>
        </w:rPr>
      </w:pPr>
      <w:r>
        <w:rPr>
          <w:lang w:eastAsia="it-IT"/>
        </w:rPr>
        <w:t>COMMENTO</w:t>
      </w:r>
    </w:p>
    <w:p w:rsidR="009D4ABF" w:rsidRDefault="007B5A2D" w:rsidP="00C17D10">
      <w:pPr>
        <w:rPr>
          <w:lang w:eastAsia="it-IT"/>
        </w:rPr>
      </w:pPr>
      <w:r>
        <w:rPr>
          <w:lang w:eastAsia="it-IT"/>
        </w:rPr>
        <w:t>L’articolo proposto è una systematic review che si propone di affrontare un problema destinato a crescere e per il quale ancora non esistono gold standard diagnostici e terapeutici: le infezioni di protesi articolari.</w:t>
      </w:r>
    </w:p>
    <w:p w:rsidR="0021147A" w:rsidRDefault="0021147A" w:rsidP="0021147A">
      <w:pPr>
        <w:rPr>
          <w:lang w:eastAsia="it-IT"/>
        </w:rPr>
      </w:pPr>
      <w:r>
        <w:rPr>
          <w:lang w:eastAsia="it-IT"/>
        </w:rPr>
        <w:t xml:space="preserve">Il primo autore dell’articolo proposto, la dott.ssa </w:t>
      </w:r>
      <w:r w:rsidRPr="00C16C64">
        <w:rPr>
          <w:lang w:eastAsia="it-IT"/>
        </w:rPr>
        <w:t>Trisha Pee, è sovvenzionata da una borsa di studio post-laurea del National Health and Medical Research Council</w:t>
      </w:r>
      <w:r>
        <w:rPr>
          <w:lang w:eastAsia="it-IT"/>
        </w:rPr>
        <w:t>.</w:t>
      </w:r>
    </w:p>
    <w:p w:rsidR="0096304C" w:rsidRDefault="0096304C" w:rsidP="0096304C">
      <w:pPr>
        <w:rPr>
          <w:lang w:eastAsia="it-IT"/>
        </w:rPr>
      </w:pPr>
      <w:r>
        <w:rPr>
          <w:lang w:eastAsia="it-IT"/>
        </w:rPr>
        <w:t>La patologia trattata ad oggi è ancor</w:t>
      </w:r>
      <w:r w:rsidR="001C7D22">
        <w:rPr>
          <w:lang w:eastAsia="it-IT"/>
        </w:rPr>
        <w:t>a rara (1-3%), pertanto</w:t>
      </w:r>
      <w:r>
        <w:rPr>
          <w:lang w:eastAsia="it-IT"/>
        </w:rPr>
        <w:t xml:space="preserve"> ancora non esiste un gold standard di diagnosi e gestione terapeutica. L’invecchiamento della popolazione, però, e il conseguente aumento del numero di protesi impiantate probabilmente ci condurrà a più alte percentuali di presentazione di tale evenienza. Per tale ragione ho ritenuto importante scegliere questo articolo per la newsletter di questo mese.</w:t>
      </w:r>
    </w:p>
    <w:p w:rsidR="007B5A2D" w:rsidRDefault="001C7D22" w:rsidP="00C17D10">
      <w:pPr>
        <w:rPr>
          <w:lang w:eastAsia="it-IT"/>
        </w:rPr>
      </w:pPr>
      <w:r>
        <w:rPr>
          <w:lang w:eastAsia="it-IT"/>
        </w:rPr>
        <w:t>Per questa review s</w:t>
      </w:r>
      <w:r w:rsidR="007B5A2D">
        <w:rPr>
          <w:lang w:eastAsia="it-IT"/>
        </w:rPr>
        <w:t>ono stati esaminati 63 articoli scientifici sull’argomento</w:t>
      </w:r>
      <w:r w:rsidR="003D768D">
        <w:rPr>
          <w:lang w:eastAsia="it-IT"/>
        </w:rPr>
        <w:t xml:space="preserve"> datati dal 1976 al 2012. Di questi, 9 segnalati come di speciale interesse (che vi segnalo nella bibliografi</w:t>
      </w:r>
      <w:r w:rsidR="00282868">
        <w:rPr>
          <w:lang w:eastAsia="it-IT"/>
        </w:rPr>
        <w:t>a col giallo) e uno di notevo</w:t>
      </w:r>
      <w:r w:rsidR="003D768D">
        <w:rPr>
          <w:lang w:eastAsia="it-IT"/>
        </w:rPr>
        <w:t>le interesse (che vi segnalo col verde).</w:t>
      </w:r>
      <w:r w:rsidR="0021147A">
        <w:rPr>
          <w:lang w:eastAsia="it-IT"/>
        </w:rPr>
        <w:t xml:space="preserve"> Uno degli articoli segnalati sono le linee guida della AAOS sulla diagnosi di IPA dell’anca e del ginocchio, di cui vi trascrivo l’indirizzo: </w:t>
      </w:r>
      <w:hyperlink r:id="rId8" w:history="1">
        <w:r w:rsidR="0021147A" w:rsidRPr="0021147A">
          <w:rPr>
            <w:rStyle w:val="Hyperlink"/>
            <w:lang w:eastAsia="it-IT"/>
          </w:rPr>
          <w:t>http://www.aaos.org/research/guidelines/PJIguideline.pdf</w:t>
        </w:r>
      </w:hyperlink>
    </w:p>
    <w:p w:rsidR="0096304C" w:rsidRPr="007317CE" w:rsidRDefault="0096304C" w:rsidP="00C17D10">
      <w:pPr>
        <w:rPr>
          <w:lang w:eastAsia="it-IT"/>
        </w:rPr>
      </w:pPr>
    </w:p>
    <w:p w:rsidR="00535886" w:rsidRDefault="00535886" w:rsidP="00C17D10">
      <w:pPr>
        <w:rPr>
          <w:lang w:eastAsia="it-IT"/>
        </w:rPr>
      </w:pPr>
      <w:r>
        <w:rPr>
          <w:lang w:eastAsia="it-IT"/>
        </w:rPr>
        <w:t xml:space="preserve">Nell’articolo sono presentate diverse tecniche diagnostiche. In particolare, ritengo utile spendere qualche parola per la sonicazione e il </w:t>
      </w:r>
      <w:r w:rsidRPr="00AD3D7F">
        <w:rPr>
          <w:lang w:eastAsia="it-IT"/>
        </w:rPr>
        <w:t>desorbimento/ionizzazione laser assistito da matrice con analizzatore a tempo di volo (MALDI-TOF)</w:t>
      </w:r>
      <w:r>
        <w:rPr>
          <w:lang w:eastAsia="it-IT"/>
        </w:rPr>
        <w:t>.</w:t>
      </w:r>
    </w:p>
    <w:p w:rsidR="00535886" w:rsidRDefault="00535886" w:rsidP="00C17D10">
      <w:pPr>
        <w:rPr>
          <w:lang w:eastAsia="it-IT"/>
        </w:rPr>
      </w:pPr>
      <w:r>
        <w:rPr>
          <w:lang w:eastAsia="it-IT"/>
        </w:rPr>
        <w:t>La sonicazione ( o idrolipoclasia ultrasonica</w:t>
      </w:r>
      <w:r w:rsidR="00603B4D">
        <w:rPr>
          <w:lang w:eastAsia="it-IT"/>
        </w:rPr>
        <w:t xml:space="preserve">, </w:t>
      </w:r>
      <w:r w:rsidR="00603B4D">
        <w:t xml:space="preserve">[lat. </w:t>
      </w:r>
      <w:r w:rsidR="00603B4D">
        <w:rPr>
          <w:i/>
          <w:iCs/>
        </w:rPr>
        <w:t>sonus</w:t>
      </w:r>
      <w:r w:rsidR="00603B4D">
        <w:t xml:space="preserve"> = suono; </w:t>
      </w:r>
      <w:r w:rsidR="00603B4D">
        <w:rPr>
          <w:i/>
          <w:iCs/>
        </w:rPr>
        <w:t>agere</w:t>
      </w:r>
      <w:r w:rsidR="00603B4D">
        <w:t xml:space="preserve"> = spingere]</w:t>
      </w:r>
      <w:r>
        <w:rPr>
          <w:lang w:eastAsia="it-IT"/>
        </w:rPr>
        <w:t xml:space="preserve">) è una </w:t>
      </w:r>
      <w:r w:rsidRPr="00535886">
        <w:rPr>
          <w:lang w:eastAsia="it-IT"/>
        </w:rPr>
        <w:t>tecnica che consiste nel sottoporre all’azione degli ultrasuoni sia sospensioni cellulari, per provocare la rottura delle membrane biologiche e recuperare il contenuto intracellulare, sia proteine o DNA, per ottenerne frammenti di massa molecolare uniforme.</w:t>
      </w:r>
      <w:r w:rsidR="001C7D22">
        <w:rPr>
          <w:lang w:eastAsia="it-IT"/>
        </w:rPr>
        <w:t xml:space="preserve"> Per i suoi effetti, viene utilizzata per provocare la lisi del biofilm batterico.</w:t>
      </w:r>
    </w:p>
    <w:p w:rsidR="00D8727A" w:rsidRDefault="00985400" w:rsidP="001C7D22">
      <w:pPr>
        <w:rPr>
          <w:lang w:eastAsia="it-IT"/>
        </w:rPr>
      </w:pPr>
      <w:r>
        <w:rPr>
          <w:lang w:eastAsia="it-IT"/>
        </w:rPr>
        <w:t xml:space="preserve">In spettrometria di massa il desorbimento/ionizzazione laser assistito da matrice, comunemente indicato con l'acronimo MALDI (dall'inglese Matrix-Assisted Laser Desorption/Ionization), è una tecnica di ionizzazione soft usata in spettrometria di massa a partire </w:t>
      </w:r>
      <w:r w:rsidR="001C7D22">
        <w:rPr>
          <w:lang w:eastAsia="it-IT"/>
        </w:rPr>
        <w:t>dagli anni ‘</w:t>
      </w:r>
      <w:r>
        <w:rPr>
          <w:lang w:eastAsia="it-IT"/>
        </w:rPr>
        <w:t xml:space="preserve">90. La tecnica MALDI è normalmente </w:t>
      </w:r>
      <w:r>
        <w:rPr>
          <w:lang w:eastAsia="it-IT"/>
        </w:rPr>
        <w:lastRenderedPageBreak/>
        <w:t>condotta sotto vuoto (10 mTorr o meno di pressione), ma è possibile anche lavorare a pressione ambiente (AP-MALDI) perdendo però sensibilità e restringen</w:t>
      </w:r>
      <w:r w:rsidR="001C7D22">
        <w:rPr>
          <w:lang w:eastAsia="it-IT"/>
        </w:rPr>
        <w:t>do l'intervallo di rivelabilità.</w:t>
      </w:r>
    </w:p>
    <w:p w:rsidR="00D8727A" w:rsidRPr="001C7D22" w:rsidRDefault="00D8727A" w:rsidP="00D8727A">
      <w:pPr>
        <w:pStyle w:val="NormalWeb"/>
        <w:rPr>
          <w:rFonts w:asciiTheme="minorHAnsi" w:eastAsiaTheme="minorHAnsi" w:hAnsiTheme="minorHAnsi" w:cstheme="minorBidi"/>
          <w:sz w:val="22"/>
          <w:szCs w:val="22"/>
        </w:rPr>
      </w:pPr>
      <w:r w:rsidRPr="001C7D22">
        <w:rPr>
          <w:rFonts w:asciiTheme="minorHAnsi" w:eastAsiaTheme="minorHAnsi" w:hAnsiTheme="minorHAnsi" w:cstheme="minorBidi"/>
          <w:sz w:val="22"/>
          <w:szCs w:val="22"/>
        </w:rPr>
        <w:t>La tecnica consiste nell'</w:t>
      </w:r>
      <w:hyperlink r:id="rId9" w:tooltip="Assorbimento" w:history="1">
        <w:r w:rsidRPr="001C7D22">
          <w:rPr>
            <w:rFonts w:asciiTheme="minorHAnsi" w:eastAsiaTheme="minorHAnsi" w:hAnsiTheme="minorHAnsi" w:cstheme="minorBidi"/>
            <w:sz w:val="22"/>
            <w:szCs w:val="22"/>
          </w:rPr>
          <w:t>assorbire</w:t>
        </w:r>
      </w:hyperlink>
      <w:r w:rsidRPr="001C7D22">
        <w:rPr>
          <w:rFonts w:asciiTheme="minorHAnsi" w:eastAsiaTheme="minorHAnsi" w:hAnsiTheme="minorHAnsi" w:cstheme="minorBidi"/>
          <w:sz w:val="22"/>
          <w:szCs w:val="22"/>
        </w:rPr>
        <w:t xml:space="preserve"> il campione su di una matrice, che può essere realizzata in vari materiali, specialmente organici (</w:t>
      </w:r>
      <w:hyperlink r:id="rId10" w:tooltip="Glicerolo" w:history="1">
        <w:r w:rsidRPr="001C7D22">
          <w:rPr>
            <w:rFonts w:asciiTheme="minorHAnsi" w:eastAsiaTheme="minorHAnsi" w:hAnsiTheme="minorHAnsi" w:cstheme="minorBidi"/>
            <w:sz w:val="22"/>
            <w:szCs w:val="22"/>
          </w:rPr>
          <w:t>glicerolo</w:t>
        </w:r>
      </w:hyperlink>
      <w:r w:rsidRPr="001C7D22">
        <w:rPr>
          <w:rFonts w:asciiTheme="minorHAnsi" w:eastAsiaTheme="minorHAnsi" w:hAnsiTheme="minorHAnsi" w:cstheme="minorBidi"/>
          <w:sz w:val="22"/>
          <w:szCs w:val="22"/>
        </w:rPr>
        <w:t xml:space="preserve">, </w:t>
      </w:r>
      <w:hyperlink r:id="rId11" w:tooltip="Acido picolinico (pagina inesistente)" w:history="1">
        <w:r w:rsidRPr="001C7D22">
          <w:rPr>
            <w:rFonts w:asciiTheme="minorHAnsi" w:eastAsiaTheme="minorHAnsi" w:hAnsiTheme="minorHAnsi" w:cstheme="minorBidi"/>
            <w:sz w:val="22"/>
            <w:szCs w:val="22"/>
          </w:rPr>
          <w:t>acido picolinico</w:t>
        </w:r>
      </w:hyperlink>
      <w:r w:rsidRPr="001C7D22">
        <w:rPr>
          <w:rFonts w:asciiTheme="minorHAnsi" w:eastAsiaTheme="minorHAnsi" w:hAnsiTheme="minorHAnsi" w:cstheme="minorBidi"/>
          <w:sz w:val="22"/>
          <w:szCs w:val="22"/>
        </w:rPr>
        <w:t xml:space="preserve">, </w:t>
      </w:r>
      <w:hyperlink r:id="rId12" w:tooltip="Acido succinico" w:history="1">
        <w:r w:rsidRPr="001C7D22">
          <w:rPr>
            <w:rFonts w:asciiTheme="minorHAnsi" w:eastAsiaTheme="minorHAnsi" w:hAnsiTheme="minorHAnsi" w:cstheme="minorBidi"/>
            <w:sz w:val="22"/>
            <w:szCs w:val="22"/>
          </w:rPr>
          <w:t>acido succinico</w:t>
        </w:r>
      </w:hyperlink>
      <w:r w:rsidRPr="001C7D22">
        <w:rPr>
          <w:rFonts w:asciiTheme="minorHAnsi" w:eastAsiaTheme="minorHAnsi" w:hAnsiTheme="minorHAnsi" w:cstheme="minorBidi"/>
          <w:sz w:val="22"/>
          <w:szCs w:val="22"/>
        </w:rPr>
        <w:t xml:space="preserve">, </w:t>
      </w:r>
      <w:hyperlink r:id="rId13" w:tooltip="Acido caffeico" w:history="1">
        <w:r w:rsidRPr="001C7D22">
          <w:rPr>
            <w:rFonts w:asciiTheme="minorHAnsi" w:eastAsiaTheme="minorHAnsi" w:hAnsiTheme="minorHAnsi" w:cstheme="minorBidi"/>
            <w:sz w:val="22"/>
            <w:szCs w:val="22"/>
          </w:rPr>
          <w:t>acido caffeico</w:t>
        </w:r>
      </w:hyperlink>
      <w:r w:rsidRPr="001C7D22">
        <w:rPr>
          <w:rFonts w:asciiTheme="minorHAnsi" w:eastAsiaTheme="minorHAnsi" w:hAnsiTheme="minorHAnsi" w:cstheme="minorBidi"/>
          <w:sz w:val="22"/>
          <w:szCs w:val="22"/>
        </w:rPr>
        <w:t xml:space="preserve">, </w:t>
      </w:r>
      <w:hyperlink r:id="rId14" w:tooltip="Acido sinapico" w:history="1">
        <w:r w:rsidRPr="001C7D22">
          <w:rPr>
            <w:rFonts w:asciiTheme="minorHAnsi" w:eastAsiaTheme="minorHAnsi" w:hAnsiTheme="minorHAnsi" w:cstheme="minorBidi"/>
            <w:sz w:val="22"/>
            <w:szCs w:val="22"/>
          </w:rPr>
          <w:t>acido sinapico</w:t>
        </w:r>
      </w:hyperlink>
      <w:r w:rsidRPr="001C7D22">
        <w:rPr>
          <w:rFonts w:asciiTheme="minorHAnsi" w:eastAsiaTheme="minorHAnsi" w:hAnsiTheme="minorHAnsi" w:cstheme="minorBidi"/>
          <w:sz w:val="22"/>
          <w:szCs w:val="22"/>
        </w:rPr>
        <w:t xml:space="preserve"> ecc.), e una volta portata in </w:t>
      </w:r>
      <w:hyperlink r:id="rId15" w:tooltip="Soluzione (chimica)" w:history="1">
        <w:r w:rsidRPr="001C7D22">
          <w:rPr>
            <w:rFonts w:asciiTheme="minorHAnsi" w:eastAsiaTheme="minorHAnsi" w:hAnsiTheme="minorHAnsi" w:cstheme="minorBidi"/>
            <w:sz w:val="22"/>
            <w:szCs w:val="22"/>
          </w:rPr>
          <w:t>soluzione</w:t>
        </w:r>
      </w:hyperlink>
      <w:r w:rsidRPr="001C7D22">
        <w:rPr>
          <w:rFonts w:asciiTheme="minorHAnsi" w:eastAsiaTheme="minorHAnsi" w:hAnsiTheme="minorHAnsi" w:cstheme="minorBidi"/>
          <w:sz w:val="22"/>
          <w:szCs w:val="22"/>
        </w:rPr>
        <w:t xml:space="preserve"> viene successivamente bombardata con un fascio </w:t>
      </w:r>
      <w:hyperlink r:id="rId16" w:tooltip="Laser" w:history="1">
        <w:r w:rsidRPr="001C7D22">
          <w:rPr>
            <w:rFonts w:asciiTheme="minorHAnsi" w:eastAsiaTheme="minorHAnsi" w:hAnsiTheme="minorHAnsi" w:cstheme="minorBidi"/>
            <w:sz w:val="22"/>
            <w:szCs w:val="22"/>
          </w:rPr>
          <w:t>laser</w:t>
        </w:r>
      </w:hyperlink>
      <w:r w:rsidRPr="001C7D22">
        <w:rPr>
          <w:rFonts w:asciiTheme="minorHAnsi" w:eastAsiaTheme="minorHAnsi" w:hAnsiTheme="minorHAnsi" w:cstheme="minorBidi"/>
          <w:sz w:val="22"/>
          <w:szCs w:val="22"/>
        </w:rPr>
        <w:t xml:space="preserve"> (spesso un laser ad </w:t>
      </w:r>
      <w:hyperlink r:id="rId17" w:tooltip="Azoto" w:history="1">
        <w:r w:rsidRPr="001C7D22">
          <w:rPr>
            <w:rFonts w:asciiTheme="minorHAnsi" w:eastAsiaTheme="minorHAnsi" w:hAnsiTheme="minorHAnsi" w:cstheme="minorBidi"/>
            <w:sz w:val="22"/>
            <w:szCs w:val="22"/>
          </w:rPr>
          <w:t>azoto</w:t>
        </w:r>
      </w:hyperlink>
      <w:r w:rsidRPr="001C7D22">
        <w:rPr>
          <w:rFonts w:asciiTheme="minorHAnsi" w:eastAsiaTheme="minorHAnsi" w:hAnsiTheme="minorHAnsi" w:cstheme="minorBidi"/>
          <w:sz w:val="22"/>
          <w:szCs w:val="22"/>
        </w:rPr>
        <w:t xml:space="preserve">). La matrice deve possedere determinate caratteristiche chimico-fisiche, tra le quali: deve essere facilmente evaporabile ma tale </w:t>
      </w:r>
      <w:hyperlink r:id="rId18" w:tooltip="Evaporazione" w:history="1">
        <w:r w:rsidRPr="001C7D22">
          <w:rPr>
            <w:rFonts w:asciiTheme="minorHAnsi" w:eastAsiaTheme="minorHAnsi" w:hAnsiTheme="minorHAnsi" w:cstheme="minorBidi"/>
            <w:sz w:val="22"/>
            <w:szCs w:val="22"/>
          </w:rPr>
          <w:t>evaporazione</w:t>
        </w:r>
      </w:hyperlink>
      <w:r w:rsidRPr="001C7D22">
        <w:rPr>
          <w:rFonts w:asciiTheme="minorHAnsi" w:eastAsiaTheme="minorHAnsi" w:hAnsiTheme="minorHAnsi" w:cstheme="minorBidi"/>
          <w:sz w:val="22"/>
          <w:szCs w:val="22"/>
        </w:rPr>
        <w:t xml:space="preserve"> non deve essere significativa durante la preparazione del campione o prima dell'effettuazione delle misurazioni, deve avere un certo carattere </w:t>
      </w:r>
      <w:hyperlink r:id="rId19" w:tooltip="Acido" w:history="1">
        <w:r w:rsidRPr="001C7D22">
          <w:rPr>
            <w:rFonts w:asciiTheme="minorHAnsi" w:eastAsiaTheme="minorHAnsi" w:hAnsiTheme="minorHAnsi" w:cstheme="minorBidi"/>
            <w:sz w:val="22"/>
            <w:szCs w:val="22"/>
          </w:rPr>
          <w:t>acido</w:t>
        </w:r>
      </w:hyperlink>
      <w:r w:rsidRPr="001C7D22">
        <w:rPr>
          <w:rFonts w:asciiTheme="minorHAnsi" w:eastAsiaTheme="minorHAnsi" w:hAnsiTheme="minorHAnsi" w:cstheme="minorBidi"/>
          <w:sz w:val="22"/>
          <w:szCs w:val="22"/>
        </w:rPr>
        <w:t xml:space="preserve"> in modo da fungere da fonte di </w:t>
      </w:r>
      <w:hyperlink r:id="rId20" w:tooltip="Protoni" w:history="1">
        <w:r w:rsidRPr="001C7D22">
          <w:rPr>
            <w:rFonts w:asciiTheme="minorHAnsi" w:eastAsiaTheme="minorHAnsi" w:hAnsiTheme="minorHAnsi" w:cstheme="minorBidi"/>
            <w:sz w:val="22"/>
            <w:szCs w:val="22"/>
          </w:rPr>
          <w:t>protoni</w:t>
        </w:r>
      </w:hyperlink>
      <w:r w:rsidRPr="001C7D22">
        <w:rPr>
          <w:rFonts w:asciiTheme="minorHAnsi" w:eastAsiaTheme="minorHAnsi" w:hAnsiTheme="minorHAnsi" w:cstheme="minorBidi"/>
          <w:sz w:val="22"/>
          <w:szCs w:val="22"/>
        </w:rPr>
        <w:t xml:space="preserve"> incoraggiando la ionizzazione dell'analita, possedere un forte </w:t>
      </w:r>
      <w:hyperlink r:id="rId21" w:tooltip="Assorbimento (ottica)" w:history="1">
        <w:r w:rsidRPr="001C7D22">
          <w:rPr>
            <w:rFonts w:asciiTheme="minorHAnsi" w:eastAsiaTheme="minorHAnsi" w:hAnsiTheme="minorHAnsi" w:cstheme="minorBidi"/>
            <w:sz w:val="22"/>
            <w:szCs w:val="22"/>
          </w:rPr>
          <w:t>assorbimento</w:t>
        </w:r>
      </w:hyperlink>
      <w:r w:rsidRPr="001C7D22">
        <w:rPr>
          <w:rFonts w:asciiTheme="minorHAnsi" w:eastAsiaTheme="minorHAnsi" w:hAnsiTheme="minorHAnsi" w:cstheme="minorBidi"/>
          <w:sz w:val="22"/>
          <w:szCs w:val="22"/>
        </w:rPr>
        <w:t xml:space="preserve"> ottico nella regione </w:t>
      </w:r>
      <w:hyperlink r:id="rId22" w:tooltip="Ultravioletto" w:history="1">
        <w:r w:rsidRPr="001C7D22">
          <w:rPr>
            <w:rFonts w:asciiTheme="minorHAnsi" w:eastAsiaTheme="minorHAnsi" w:hAnsiTheme="minorHAnsi" w:cstheme="minorBidi"/>
            <w:sz w:val="22"/>
            <w:szCs w:val="22"/>
          </w:rPr>
          <w:t>UV</w:t>
        </w:r>
      </w:hyperlink>
      <w:r w:rsidRPr="001C7D22">
        <w:rPr>
          <w:rFonts w:asciiTheme="minorHAnsi" w:eastAsiaTheme="minorHAnsi" w:hAnsiTheme="minorHAnsi" w:cstheme="minorBidi"/>
          <w:sz w:val="22"/>
          <w:szCs w:val="22"/>
        </w:rPr>
        <w:t xml:space="preserve"> tale che le permetta di assorbire la radiazione laser in modo efficiente, deve infine possedere gruppi polari ed essere idrosolubile.</w:t>
      </w:r>
    </w:p>
    <w:p w:rsidR="001C7D22" w:rsidRDefault="00D8727A" w:rsidP="00D8727A">
      <w:pPr>
        <w:pStyle w:val="NormalWeb"/>
        <w:rPr>
          <w:rFonts w:asciiTheme="minorHAnsi" w:eastAsiaTheme="minorHAnsi" w:hAnsiTheme="minorHAnsi" w:cstheme="minorBidi"/>
          <w:sz w:val="22"/>
          <w:szCs w:val="22"/>
        </w:rPr>
      </w:pPr>
      <w:r w:rsidRPr="001C7D22">
        <w:rPr>
          <w:rFonts w:asciiTheme="minorHAnsi" w:eastAsiaTheme="minorHAnsi" w:hAnsiTheme="minorHAnsi" w:cstheme="minorBidi"/>
          <w:sz w:val="22"/>
          <w:szCs w:val="22"/>
        </w:rPr>
        <w:t xml:space="preserve">Grazie al fenomeno del </w:t>
      </w:r>
      <w:hyperlink r:id="rId23" w:tooltip="Desorbimento" w:history="1">
        <w:r w:rsidRPr="001C7D22">
          <w:rPr>
            <w:rFonts w:asciiTheme="minorHAnsi" w:eastAsiaTheme="minorHAnsi" w:hAnsiTheme="minorHAnsi" w:cstheme="minorBidi"/>
            <w:sz w:val="22"/>
            <w:szCs w:val="22"/>
          </w:rPr>
          <w:t>desorbimento</w:t>
        </w:r>
      </w:hyperlink>
      <w:r w:rsidRPr="001C7D22">
        <w:rPr>
          <w:rFonts w:asciiTheme="minorHAnsi" w:eastAsiaTheme="minorHAnsi" w:hAnsiTheme="minorHAnsi" w:cstheme="minorBidi"/>
          <w:sz w:val="22"/>
          <w:szCs w:val="22"/>
        </w:rPr>
        <w:t xml:space="preserve">, il campione viene rilasciato in forma "clusterizzata", ovvero complessato con la matrice. La matrice smorza gli effetti del fascio laser assicurando un'adeguata protezione all'analita che viene ionizzato e vaporizzato tramite l'energia in eccesso ceduta secondariamente dalla matrice stessa. Vengono così ottenuti ioni quasimolecolari generalmente a singola carica, come quelli creati dall'acquisizione o dalla perdita di un protone. Molto spesso la tecnica MALDI viene abbinata a </w:t>
      </w:r>
      <w:hyperlink r:id="rId24" w:tooltip="Spettrometro di massa" w:history="1">
        <w:r w:rsidRPr="001C7D22">
          <w:rPr>
            <w:rFonts w:asciiTheme="minorHAnsi" w:eastAsiaTheme="minorHAnsi" w:hAnsiTheme="minorHAnsi" w:cstheme="minorBidi"/>
            <w:sz w:val="22"/>
            <w:szCs w:val="22"/>
          </w:rPr>
          <w:t>spettrometri</w:t>
        </w:r>
      </w:hyperlink>
      <w:r w:rsidRPr="001C7D22">
        <w:rPr>
          <w:rFonts w:asciiTheme="minorHAnsi" w:eastAsiaTheme="minorHAnsi" w:hAnsiTheme="minorHAnsi" w:cstheme="minorBidi"/>
          <w:sz w:val="22"/>
          <w:szCs w:val="22"/>
        </w:rPr>
        <w:t xml:space="preserve"> dotati di analizzatore a tempo di volo (Time of flight, </w:t>
      </w:r>
      <w:r w:rsidR="00B842C8" w:rsidRPr="001C7D22">
        <w:rPr>
          <w:rFonts w:asciiTheme="minorHAnsi" w:eastAsiaTheme="minorHAnsi" w:hAnsiTheme="minorHAnsi" w:cstheme="minorBidi"/>
          <w:sz w:val="22"/>
          <w:szCs w:val="22"/>
        </w:rPr>
        <w:fldChar w:fldCharType="begin"/>
      </w:r>
      <w:r w:rsidR="00B842C8" w:rsidRPr="001C7D22">
        <w:rPr>
          <w:rFonts w:asciiTheme="minorHAnsi" w:eastAsiaTheme="minorHAnsi" w:hAnsiTheme="minorHAnsi" w:cstheme="minorBidi"/>
          <w:sz w:val="22"/>
          <w:szCs w:val="22"/>
        </w:rPr>
        <w:instrText xml:space="preserve"> HYPERLINK "http://it.wikipedia.org/wiki/Spettrometria_di_massa" \l "Tempo_di_volo_.28o_time-of-flight.2C_TOF.29" \o "Spettrometria di massa" </w:instrText>
      </w:r>
      <w:r w:rsidR="00B842C8" w:rsidRPr="001C7D22">
        <w:rPr>
          <w:rFonts w:asciiTheme="minorHAnsi" w:eastAsiaTheme="minorHAnsi" w:hAnsiTheme="minorHAnsi" w:cstheme="minorBidi"/>
          <w:sz w:val="22"/>
          <w:szCs w:val="22"/>
        </w:rPr>
        <w:fldChar w:fldCharType="separate"/>
      </w:r>
      <w:r w:rsidRPr="001C7D22">
        <w:rPr>
          <w:rFonts w:asciiTheme="minorHAnsi" w:eastAsiaTheme="minorHAnsi" w:hAnsiTheme="minorHAnsi" w:cstheme="minorBidi"/>
          <w:sz w:val="22"/>
          <w:szCs w:val="22"/>
        </w:rPr>
        <w:t>TOF</w:t>
      </w:r>
      <w:r w:rsidR="00B842C8" w:rsidRPr="001C7D22">
        <w:rPr>
          <w:rFonts w:asciiTheme="minorHAnsi" w:eastAsiaTheme="minorHAnsi" w:hAnsiTheme="minorHAnsi" w:cstheme="minorBidi"/>
          <w:sz w:val="22"/>
          <w:szCs w:val="22"/>
        </w:rPr>
        <w:fldChar w:fldCharType="end"/>
      </w:r>
      <w:r w:rsidRPr="001C7D22">
        <w:rPr>
          <w:rFonts w:asciiTheme="minorHAnsi" w:eastAsiaTheme="minorHAnsi" w:hAnsiTheme="minorHAnsi" w:cstheme="minorBidi"/>
          <w:sz w:val="22"/>
          <w:szCs w:val="22"/>
        </w:rPr>
        <w:t>).</w:t>
      </w:r>
      <w:r w:rsidR="001C7D22">
        <w:rPr>
          <w:rFonts w:asciiTheme="minorHAnsi" w:eastAsiaTheme="minorHAnsi" w:hAnsiTheme="minorHAnsi" w:cstheme="minorBidi"/>
          <w:sz w:val="22"/>
          <w:szCs w:val="22"/>
        </w:rPr>
        <w:t xml:space="preserve"> </w:t>
      </w:r>
    </w:p>
    <w:p w:rsidR="00D8727A" w:rsidRPr="001C7D22" w:rsidRDefault="00D8727A" w:rsidP="00D8727A">
      <w:pPr>
        <w:pStyle w:val="NormalWeb"/>
        <w:rPr>
          <w:rFonts w:asciiTheme="minorHAnsi" w:eastAsiaTheme="minorHAnsi" w:hAnsiTheme="minorHAnsi" w:cstheme="minorBidi"/>
          <w:sz w:val="22"/>
          <w:szCs w:val="22"/>
        </w:rPr>
      </w:pPr>
      <w:r w:rsidRPr="001C7D22">
        <w:rPr>
          <w:rFonts w:asciiTheme="minorHAnsi" w:eastAsiaTheme="minorHAnsi" w:hAnsiTheme="minorHAnsi" w:cstheme="minorBidi"/>
          <w:sz w:val="22"/>
          <w:szCs w:val="22"/>
        </w:rPr>
        <w:t xml:space="preserve">La tecnica MALDI è indicata per l'analisi di composti termolabili e ad alto </w:t>
      </w:r>
      <w:r w:rsidR="00B842C8" w:rsidRPr="001C7D22">
        <w:rPr>
          <w:rFonts w:asciiTheme="minorHAnsi" w:eastAsiaTheme="minorHAnsi" w:hAnsiTheme="minorHAnsi" w:cstheme="minorBidi"/>
          <w:sz w:val="22"/>
          <w:szCs w:val="22"/>
        </w:rPr>
        <w:fldChar w:fldCharType="begin"/>
      </w:r>
      <w:r w:rsidR="00B842C8" w:rsidRPr="001C7D22">
        <w:rPr>
          <w:rFonts w:asciiTheme="minorHAnsi" w:eastAsiaTheme="minorHAnsi" w:hAnsiTheme="minorHAnsi" w:cstheme="minorBidi"/>
          <w:sz w:val="22"/>
          <w:szCs w:val="22"/>
        </w:rPr>
        <w:instrText xml:space="preserve"> HYPERLINK "http://it.wikipedia.org/wiki/Peso_molecolare" \o "Peso molecolare" </w:instrText>
      </w:r>
      <w:r w:rsidR="00B842C8" w:rsidRPr="001C7D22">
        <w:rPr>
          <w:rFonts w:asciiTheme="minorHAnsi" w:eastAsiaTheme="minorHAnsi" w:hAnsiTheme="minorHAnsi" w:cstheme="minorBidi"/>
          <w:sz w:val="22"/>
          <w:szCs w:val="22"/>
        </w:rPr>
        <w:fldChar w:fldCharType="separate"/>
      </w:r>
      <w:r w:rsidRPr="001C7D22">
        <w:rPr>
          <w:rFonts w:asciiTheme="minorHAnsi" w:eastAsiaTheme="minorHAnsi" w:hAnsiTheme="minorHAnsi" w:cstheme="minorBidi"/>
          <w:sz w:val="22"/>
          <w:szCs w:val="22"/>
        </w:rPr>
        <w:t>peso molecolare</w:t>
      </w:r>
      <w:r w:rsidR="00B842C8" w:rsidRPr="001C7D22">
        <w:rPr>
          <w:rFonts w:asciiTheme="minorHAnsi" w:eastAsiaTheme="minorHAnsi" w:hAnsiTheme="minorHAnsi" w:cstheme="minorBidi"/>
          <w:sz w:val="22"/>
          <w:szCs w:val="22"/>
        </w:rPr>
        <w:fldChar w:fldCharType="end"/>
      </w:r>
      <w:r w:rsidRPr="001C7D22">
        <w:rPr>
          <w:rFonts w:asciiTheme="minorHAnsi" w:eastAsiaTheme="minorHAnsi" w:hAnsiTheme="minorHAnsi" w:cstheme="minorBidi"/>
          <w:sz w:val="22"/>
          <w:szCs w:val="22"/>
        </w:rPr>
        <w:t>, ad esempio alcune classi di molecole di origine biologica (</w:t>
      </w:r>
      <w:hyperlink r:id="rId25" w:tooltip="Biopolimero (pagina inesistente)" w:history="1">
        <w:r w:rsidRPr="001C7D22">
          <w:rPr>
            <w:rFonts w:asciiTheme="minorHAnsi" w:eastAsiaTheme="minorHAnsi" w:hAnsiTheme="minorHAnsi" w:cstheme="minorBidi"/>
            <w:sz w:val="22"/>
            <w:szCs w:val="22"/>
          </w:rPr>
          <w:t>biopolimeri</w:t>
        </w:r>
      </w:hyperlink>
      <w:r w:rsidRPr="001C7D22">
        <w:rPr>
          <w:rFonts w:asciiTheme="minorHAnsi" w:eastAsiaTheme="minorHAnsi" w:hAnsiTheme="minorHAnsi" w:cstheme="minorBidi"/>
          <w:sz w:val="22"/>
          <w:szCs w:val="22"/>
        </w:rPr>
        <w:t xml:space="preserve"> quali </w:t>
      </w:r>
      <w:hyperlink r:id="rId26" w:tooltip="Proteine" w:history="1">
        <w:r w:rsidRPr="001C7D22">
          <w:rPr>
            <w:rFonts w:asciiTheme="minorHAnsi" w:eastAsiaTheme="minorHAnsi" w:hAnsiTheme="minorHAnsi" w:cstheme="minorBidi"/>
            <w:sz w:val="22"/>
            <w:szCs w:val="22"/>
          </w:rPr>
          <w:t>proteine</w:t>
        </w:r>
      </w:hyperlink>
      <w:r w:rsidRPr="001C7D22">
        <w:rPr>
          <w:rFonts w:asciiTheme="minorHAnsi" w:eastAsiaTheme="minorHAnsi" w:hAnsiTheme="minorHAnsi" w:cstheme="minorBidi"/>
          <w:sz w:val="22"/>
          <w:szCs w:val="22"/>
        </w:rPr>
        <w:t xml:space="preserve">, </w:t>
      </w:r>
      <w:hyperlink r:id="rId27" w:tooltip="Peptide" w:history="1">
        <w:r w:rsidRPr="001C7D22">
          <w:rPr>
            <w:rFonts w:asciiTheme="minorHAnsi" w:eastAsiaTheme="minorHAnsi" w:hAnsiTheme="minorHAnsi" w:cstheme="minorBidi"/>
            <w:sz w:val="22"/>
            <w:szCs w:val="22"/>
          </w:rPr>
          <w:t>peptidi</w:t>
        </w:r>
      </w:hyperlink>
      <w:r w:rsidRPr="001C7D22">
        <w:rPr>
          <w:rFonts w:asciiTheme="minorHAnsi" w:eastAsiaTheme="minorHAnsi" w:hAnsiTheme="minorHAnsi" w:cstheme="minorBidi"/>
          <w:sz w:val="22"/>
          <w:szCs w:val="22"/>
        </w:rPr>
        <w:t xml:space="preserve"> e </w:t>
      </w:r>
      <w:hyperlink r:id="rId28" w:tooltip="Zuccheri" w:history="1">
        <w:r w:rsidRPr="001C7D22">
          <w:rPr>
            <w:rFonts w:asciiTheme="minorHAnsi" w:eastAsiaTheme="minorHAnsi" w:hAnsiTheme="minorHAnsi" w:cstheme="minorBidi"/>
            <w:sz w:val="22"/>
            <w:szCs w:val="22"/>
          </w:rPr>
          <w:t>zuccheri</w:t>
        </w:r>
      </w:hyperlink>
      <w:r w:rsidRPr="001C7D22">
        <w:rPr>
          <w:rFonts w:asciiTheme="minorHAnsi" w:eastAsiaTheme="minorHAnsi" w:hAnsiTheme="minorHAnsi" w:cstheme="minorBidi"/>
          <w:sz w:val="22"/>
          <w:szCs w:val="22"/>
        </w:rPr>
        <w:t xml:space="preserve">) particolarmente fragili e soggette a distruzione troppo rapida con le tecniche di ionizzazione convenzionali. Viene comunemente utilizzata anche per la caratterizzazione dei </w:t>
      </w:r>
      <w:hyperlink r:id="rId29" w:tooltip="Farmaco" w:history="1">
        <w:r w:rsidRPr="001C7D22">
          <w:rPr>
            <w:rFonts w:asciiTheme="minorHAnsi" w:eastAsiaTheme="minorHAnsi" w:hAnsiTheme="minorHAnsi" w:cstheme="minorBidi"/>
            <w:sz w:val="22"/>
            <w:szCs w:val="22"/>
          </w:rPr>
          <w:t>farmaci</w:t>
        </w:r>
      </w:hyperlink>
      <w:r w:rsidRPr="001C7D22">
        <w:rPr>
          <w:rFonts w:asciiTheme="minorHAnsi" w:eastAsiaTheme="minorHAnsi" w:hAnsiTheme="minorHAnsi" w:cstheme="minorBidi"/>
          <w:sz w:val="22"/>
          <w:szCs w:val="22"/>
        </w:rPr>
        <w:t>.</w:t>
      </w:r>
    </w:p>
    <w:p w:rsidR="00D8727A" w:rsidRPr="001C7D22" w:rsidRDefault="00D8727A" w:rsidP="001C7D22">
      <w:pPr>
        <w:pStyle w:val="Heading2"/>
        <w:rPr>
          <w:rFonts w:asciiTheme="minorHAnsi" w:eastAsiaTheme="minorHAnsi" w:hAnsiTheme="minorHAnsi" w:cstheme="minorBidi"/>
          <w:b w:val="0"/>
          <w:bCs w:val="0"/>
          <w:color w:val="auto"/>
          <w:sz w:val="22"/>
          <w:szCs w:val="22"/>
          <w:lang w:eastAsia="it-IT"/>
        </w:rPr>
      </w:pPr>
      <w:r w:rsidRPr="001C7D22">
        <w:rPr>
          <w:rFonts w:asciiTheme="minorHAnsi" w:eastAsiaTheme="minorHAnsi" w:hAnsiTheme="minorHAnsi" w:cstheme="minorBidi"/>
          <w:b w:val="0"/>
          <w:bCs w:val="0"/>
          <w:color w:val="auto"/>
          <w:sz w:val="22"/>
          <w:szCs w:val="22"/>
          <w:lang w:eastAsia="it-IT"/>
        </w:rPr>
        <w:t>Esistono diverse varianti della tecnica:</w:t>
      </w:r>
    </w:p>
    <w:p w:rsidR="00D8727A" w:rsidRDefault="00A6723D" w:rsidP="00D8727A">
      <w:pPr>
        <w:numPr>
          <w:ilvl w:val="0"/>
          <w:numId w:val="8"/>
        </w:numPr>
        <w:spacing w:before="100" w:beforeAutospacing="1" w:after="100" w:afterAutospacing="1" w:line="240" w:lineRule="auto"/>
        <w:rPr>
          <w:lang w:eastAsia="it-IT"/>
        </w:rPr>
      </w:pPr>
      <w:hyperlink r:id="rId30" w:tooltip="GALDI (pagina inesistente)" w:history="1">
        <w:r w:rsidR="00D8727A" w:rsidRPr="001C7D22">
          <w:rPr>
            <w:lang w:eastAsia="it-IT"/>
          </w:rPr>
          <w:t>GALDI</w:t>
        </w:r>
      </w:hyperlink>
      <w:r w:rsidR="00D8727A">
        <w:rPr>
          <w:lang w:eastAsia="it-IT"/>
        </w:rPr>
        <w:t xml:space="preserve">, matrice composta da </w:t>
      </w:r>
      <w:hyperlink r:id="rId31" w:tooltip="Grafite" w:history="1">
        <w:r w:rsidR="00D8727A" w:rsidRPr="001C7D22">
          <w:rPr>
            <w:lang w:eastAsia="it-IT"/>
          </w:rPr>
          <w:t>grafite</w:t>
        </w:r>
      </w:hyperlink>
      <w:r w:rsidR="00D8727A">
        <w:rPr>
          <w:lang w:eastAsia="it-IT"/>
        </w:rPr>
        <w:t>;</w:t>
      </w:r>
    </w:p>
    <w:p w:rsidR="00D8727A" w:rsidRDefault="00A6723D" w:rsidP="00D8727A">
      <w:pPr>
        <w:numPr>
          <w:ilvl w:val="0"/>
          <w:numId w:val="8"/>
        </w:numPr>
        <w:spacing w:before="100" w:beforeAutospacing="1" w:after="100" w:afterAutospacing="1" w:line="240" w:lineRule="auto"/>
        <w:rPr>
          <w:lang w:eastAsia="it-IT"/>
        </w:rPr>
      </w:pPr>
      <w:hyperlink r:id="rId32" w:tooltip="SALDI" w:history="1">
        <w:r w:rsidR="00D8727A" w:rsidRPr="001C7D22">
          <w:rPr>
            <w:lang w:eastAsia="it-IT"/>
          </w:rPr>
          <w:t>SALDI</w:t>
        </w:r>
      </w:hyperlink>
      <w:r w:rsidR="00D8727A">
        <w:rPr>
          <w:lang w:eastAsia="it-IT"/>
        </w:rPr>
        <w:t>, (surface-assisted laser desorption/ionization) matrice liquida con particolato;</w:t>
      </w:r>
    </w:p>
    <w:p w:rsidR="00D8727A" w:rsidRDefault="00A6723D" w:rsidP="00D8727A">
      <w:pPr>
        <w:numPr>
          <w:ilvl w:val="0"/>
          <w:numId w:val="8"/>
        </w:numPr>
        <w:spacing w:before="100" w:beforeAutospacing="1" w:after="100" w:afterAutospacing="1" w:line="240" w:lineRule="auto"/>
        <w:rPr>
          <w:lang w:eastAsia="it-IT"/>
        </w:rPr>
      </w:pPr>
      <w:hyperlink r:id="rId33" w:tooltip="SELDI (pagina inesistente)" w:history="1">
        <w:r w:rsidR="00D8727A" w:rsidRPr="001C7D22">
          <w:rPr>
            <w:lang w:eastAsia="it-IT"/>
          </w:rPr>
          <w:t>SELDI</w:t>
        </w:r>
      </w:hyperlink>
      <w:r w:rsidR="00D8727A">
        <w:rPr>
          <w:lang w:eastAsia="it-IT"/>
        </w:rPr>
        <w:t>, (surface-enhanced laser desorption/ionization) matrice biochimicamente affine all'analita;</w:t>
      </w:r>
    </w:p>
    <w:p w:rsidR="00D8727A" w:rsidRDefault="00A6723D" w:rsidP="00D8727A">
      <w:pPr>
        <w:numPr>
          <w:ilvl w:val="0"/>
          <w:numId w:val="8"/>
        </w:numPr>
        <w:spacing w:before="100" w:beforeAutospacing="1" w:after="100" w:afterAutospacing="1" w:line="240" w:lineRule="auto"/>
        <w:rPr>
          <w:lang w:eastAsia="it-IT"/>
        </w:rPr>
      </w:pPr>
      <w:hyperlink r:id="rId34" w:tooltip="DIOS (pagina inesistente)" w:history="1">
        <w:r w:rsidR="00D8727A" w:rsidRPr="001C7D22">
          <w:rPr>
            <w:lang w:eastAsia="it-IT"/>
          </w:rPr>
          <w:t>DIOS</w:t>
        </w:r>
      </w:hyperlink>
      <w:r w:rsidR="00D8727A">
        <w:rPr>
          <w:lang w:eastAsia="it-IT"/>
        </w:rPr>
        <w:t xml:space="preserve">, (desorption-ionization mass spectrometry on porous silicon) matrice di </w:t>
      </w:r>
      <w:hyperlink r:id="rId35" w:tooltip="Silicio" w:history="1">
        <w:r w:rsidR="00D8727A" w:rsidRPr="001C7D22">
          <w:rPr>
            <w:lang w:eastAsia="it-IT"/>
          </w:rPr>
          <w:t>silicio</w:t>
        </w:r>
      </w:hyperlink>
      <w:r w:rsidR="00D8727A">
        <w:rPr>
          <w:lang w:eastAsia="it-IT"/>
        </w:rPr>
        <w:t xml:space="preserve"> poroso;</w:t>
      </w:r>
    </w:p>
    <w:p w:rsidR="00D8727A" w:rsidRDefault="00A6723D" w:rsidP="00D8727A">
      <w:pPr>
        <w:numPr>
          <w:ilvl w:val="0"/>
          <w:numId w:val="8"/>
        </w:numPr>
        <w:spacing w:before="100" w:beforeAutospacing="1" w:after="100" w:afterAutospacing="1" w:line="240" w:lineRule="auto"/>
        <w:rPr>
          <w:lang w:eastAsia="it-IT"/>
        </w:rPr>
      </w:pPr>
      <w:hyperlink r:id="rId36" w:tooltip="SEND (pagina inesistente)" w:history="1">
        <w:r w:rsidR="00D8727A" w:rsidRPr="001C7D22">
          <w:rPr>
            <w:lang w:eastAsia="it-IT"/>
          </w:rPr>
          <w:t>SEND</w:t>
        </w:r>
      </w:hyperlink>
      <w:r w:rsidR="00D8727A">
        <w:rPr>
          <w:lang w:eastAsia="it-IT"/>
        </w:rPr>
        <w:t xml:space="preserve">, (surface-enhanced neat desorption) matrice legata </w:t>
      </w:r>
      <w:hyperlink r:id="rId37" w:tooltip="Legame covalente" w:history="1">
        <w:r w:rsidR="00D8727A" w:rsidRPr="001C7D22">
          <w:rPr>
            <w:lang w:eastAsia="it-IT"/>
          </w:rPr>
          <w:t>covalentemente</w:t>
        </w:r>
      </w:hyperlink>
      <w:r w:rsidR="00D8727A">
        <w:rPr>
          <w:lang w:eastAsia="it-IT"/>
        </w:rPr>
        <w:t xml:space="preserve"> con la superficie da analizzare.</w:t>
      </w:r>
      <w:r w:rsidR="00B37062">
        <w:rPr>
          <w:lang w:eastAsia="it-IT"/>
        </w:rPr>
        <w:t xml:space="preserve"> </w:t>
      </w:r>
    </w:p>
    <w:p w:rsidR="00B37062" w:rsidRDefault="00B37062" w:rsidP="00B37062">
      <w:pPr>
        <w:spacing w:before="100" w:beforeAutospacing="1" w:after="100" w:afterAutospacing="1" w:line="240" w:lineRule="auto"/>
        <w:ind w:left="720"/>
        <w:jc w:val="right"/>
        <w:rPr>
          <w:lang w:eastAsia="it-IT"/>
        </w:rPr>
      </w:pPr>
      <w:r>
        <w:rPr>
          <w:lang w:eastAsia="it-IT"/>
        </w:rPr>
        <w:t>(Cfr. Wikipedia)</w:t>
      </w:r>
    </w:p>
    <w:p w:rsidR="00B37062" w:rsidRDefault="00B37062" w:rsidP="00B37062">
      <w:pPr>
        <w:spacing w:before="100" w:beforeAutospacing="1" w:after="100" w:afterAutospacing="1" w:line="240" w:lineRule="auto"/>
        <w:rPr>
          <w:lang w:eastAsia="it-IT"/>
        </w:rPr>
      </w:pPr>
      <w:r>
        <w:rPr>
          <w:lang w:eastAsia="it-IT"/>
        </w:rPr>
        <w:t>Per quanto concerne il trattamento chirurgico, quale sia quello d’elezione è ancora argomento di dibattito, ma ritengo utile sintetizzarvi l’articolo evidenziato nella bibliografia poiché ritenuto di notevole interesse scientifico.</w:t>
      </w:r>
    </w:p>
    <w:p w:rsidR="00B37062" w:rsidRPr="007317CE" w:rsidRDefault="00B37062" w:rsidP="00B37062">
      <w:pPr>
        <w:shd w:val="clear" w:color="auto" w:fill="FFFFFF"/>
        <w:spacing w:after="0" w:line="348" w:lineRule="atLeast"/>
        <w:jc w:val="center"/>
        <w:textAlignment w:val="baseline"/>
        <w:rPr>
          <w:sz w:val="24"/>
          <w:lang w:val="en-US" w:eastAsia="it-IT"/>
        </w:rPr>
      </w:pPr>
      <w:r w:rsidRPr="007317CE">
        <w:rPr>
          <w:sz w:val="24"/>
          <w:lang w:val="en-US" w:eastAsia="it-IT"/>
        </w:rPr>
        <w:t>“</w:t>
      </w:r>
      <w:r w:rsidRPr="007317CE">
        <w:rPr>
          <w:color w:val="0070C0"/>
          <w:sz w:val="24"/>
          <w:lang w:val="en-US" w:eastAsia="it-IT"/>
        </w:rPr>
        <w:t xml:space="preserve">Surgical procedures in the treatment of 784 infected THAs reported to the Norwegian </w:t>
      </w:r>
      <w:proofErr w:type="spellStart"/>
      <w:r w:rsidRPr="007317CE">
        <w:rPr>
          <w:color w:val="0070C0"/>
          <w:sz w:val="24"/>
          <w:lang w:val="en-US" w:eastAsia="it-IT"/>
        </w:rPr>
        <w:t>Arthroplasty</w:t>
      </w:r>
      <w:proofErr w:type="spellEnd"/>
      <w:r w:rsidRPr="007317CE">
        <w:rPr>
          <w:color w:val="0070C0"/>
          <w:sz w:val="24"/>
          <w:lang w:val="en-US" w:eastAsia="it-IT"/>
        </w:rPr>
        <w:t xml:space="preserve"> Register</w:t>
      </w:r>
      <w:r w:rsidRPr="007317CE">
        <w:rPr>
          <w:sz w:val="24"/>
          <w:lang w:val="en-US" w:eastAsia="it-IT"/>
        </w:rPr>
        <w:t xml:space="preserve">” </w:t>
      </w:r>
    </w:p>
    <w:p w:rsidR="00B37062" w:rsidRPr="00B37062" w:rsidRDefault="00B37062" w:rsidP="00B37062">
      <w:pPr>
        <w:shd w:val="clear" w:color="auto" w:fill="FFFFFF"/>
        <w:spacing w:after="0" w:line="348" w:lineRule="atLeast"/>
        <w:textAlignment w:val="baseline"/>
        <w:rPr>
          <w:sz w:val="20"/>
          <w:lang w:eastAsia="it-IT"/>
        </w:rPr>
      </w:pPr>
      <w:r w:rsidRPr="00B37062">
        <w:rPr>
          <w:lang w:eastAsia="it-IT"/>
        </w:rPr>
        <w:t>( Procedure chirurgiche nel trattamento di 784 protesi totali di anca infette riportate al Norwegian Arthroplasty Register).</w:t>
      </w:r>
    </w:p>
    <w:p w:rsidR="00B37062" w:rsidRDefault="00B37062" w:rsidP="00B37062">
      <w:pPr>
        <w:shd w:val="clear" w:color="auto" w:fill="FFFFFF"/>
        <w:spacing w:after="0" w:line="348" w:lineRule="atLeast"/>
        <w:textAlignment w:val="baseline"/>
        <w:rPr>
          <w:lang w:eastAsia="it-IT"/>
        </w:rPr>
      </w:pPr>
      <w:r>
        <w:rPr>
          <w:lang w:eastAsia="it-IT"/>
        </w:rPr>
        <w:t>L’articolo</w:t>
      </w:r>
      <w:r w:rsidRPr="00D54F58">
        <w:rPr>
          <w:lang w:eastAsia="it-IT"/>
        </w:rPr>
        <w:t xml:space="preserve"> mette a confronto diverse tecniche chirurgiche attuate in seguito a diagnosi di protesi infetta: 2- tempi con sostituzione dell’intera protesi, 1- tempo con sostituzione dell’intera protesi, </w:t>
      </w:r>
      <w:r>
        <w:rPr>
          <w:lang w:eastAsia="it-IT"/>
        </w:rPr>
        <w:t>intervento di resezione maggiore in 1- tempo con sostituzione parziale dello stelo o della coppa,</w:t>
      </w:r>
      <w:r w:rsidRPr="00D54F58">
        <w:rPr>
          <w:lang w:eastAsia="it-IT"/>
        </w:rPr>
        <w:t xml:space="preserve"> </w:t>
      </w:r>
      <w:r>
        <w:rPr>
          <w:lang w:eastAsia="it-IT"/>
        </w:rPr>
        <w:t>e intervento con resezione minore in 1- tempo</w:t>
      </w:r>
      <w:r w:rsidRPr="00D54F58">
        <w:rPr>
          <w:lang w:eastAsia="it-IT"/>
        </w:rPr>
        <w:t xml:space="preserve"> </w:t>
      </w:r>
      <w:r>
        <w:rPr>
          <w:lang w:eastAsia="it-IT"/>
        </w:rPr>
        <w:t>con sostituzione parziale della testa femorale e/o del liner acetabolare.</w:t>
      </w:r>
      <w:r w:rsidRPr="008A6B60">
        <w:t xml:space="preserve"> </w:t>
      </w:r>
      <w:r w:rsidRPr="008A6B60">
        <w:rPr>
          <w:lang w:eastAsia="it-IT"/>
        </w:rPr>
        <w:t>Tra il 1987 e il</w:t>
      </w:r>
      <w:r>
        <w:rPr>
          <w:lang w:eastAsia="it-IT"/>
        </w:rPr>
        <w:t xml:space="preserve"> 2009, 124.</w:t>
      </w:r>
      <w:r w:rsidRPr="008A6B60">
        <w:rPr>
          <w:lang w:eastAsia="it-IT"/>
        </w:rPr>
        <w:t xml:space="preserve">759 </w:t>
      </w:r>
      <w:r w:rsidRPr="0021147A">
        <w:rPr>
          <w:lang w:eastAsia="it-IT"/>
        </w:rPr>
        <w:t xml:space="preserve">protesi </w:t>
      </w:r>
      <w:r>
        <w:rPr>
          <w:lang w:eastAsia="it-IT"/>
        </w:rPr>
        <w:t>totali di anca sono state riportate al NAR, di cui</w:t>
      </w:r>
      <w:r w:rsidRPr="008A6B60">
        <w:rPr>
          <w:lang w:eastAsia="it-IT"/>
        </w:rPr>
        <w:t xml:space="preserve"> 906 (0.7%) </w:t>
      </w:r>
      <w:r>
        <w:rPr>
          <w:lang w:eastAsia="it-IT"/>
        </w:rPr>
        <w:t xml:space="preserve">sono state </w:t>
      </w:r>
      <w:r>
        <w:rPr>
          <w:lang w:eastAsia="it-IT"/>
        </w:rPr>
        <w:lastRenderedPageBreak/>
        <w:t>revisionate a causa dell’infezione</w:t>
      </w:r>
      <w:r w:rsidRPr="008A6B60">
        <w:rPr>
          <w:lang w:eastAsia="it-IT"/>
        </w:rPr>
        <w:t xml:space="preserve">. </w:t>
      </w:r>
      <w:r>
        <w:rPr>
          <w:lang w:eastAsia="it-IT"/>
        </w:rPr>
        <w:t xml:space="preserve">Nello studio sono state incluse 784 revisioni effettuate con uno dei quattro trattamenti chirurgici. </w:t>
      </w:r>
      <w:r w:rsidRPr="00604C08">
        <w:rPr>
          <w:lang w:eastAsia="it-IT"/>
        </w:rPr>
        <w:t>Paragonandoli alla procedura in 2- tempi e considerando qualsiasi ragione per la revisione come endpoint, il rischio di ri</w:t>
      </w:r>
      <w:r>
        <w:rPr>
          <w:lang w:eastAsia="it-IT"/>
        </w:rPr>
        <w:t>-</w:t>
      </w:r>
      <w:r w:rsidRPr="00604C08">
        <w:rPr>
          <w:lang w:eastAsia="it-IT"/>
        </w:rPr>
        <w:t xml:space="preserve">revisione aumentava di 1.4 volte per la procedura </w:t>
      </w:r>
      <w:r>
        <w:rPr>
          <w:lang w:eastAsia="it-IT"/>
        </w:rPr>
        <w:t xml:space="preserve">in un tempo </w:t>
      </w:r>
      <w:r w:rsidRPr="00604C08">
        <w:rPr>
          <w:lang w:eastAsia="it-IT"/>
        </w:rPr>
        <w:t xml:space="preserve">(p = 0.2), </w:t>
      </w:r>
      <w:r>
        <w:rPr>
          <w:lang w:eastAsia="it-IT"/>
        </w:rPr>
        <w:t xml:space="preserve">di </w:t>
      </w:r>
      <w:r w:rsidRPr="00604C08">
        <w:rPr>
          <w:lang w:eastAsia="it-IT"/>
        </w:rPr>
        <w:t xml:space="preserve">4.1 </w:t>
      </w:r>
      <w:r>
        <w:rPr>
          <w:lang w:eastAsia="it-IT"/>
        </w:rPr>
        <w:t xml:space="preserve">volte per intervento di resezione maggiore in 1- tempo con sostituzione parziale dello stelo o della coppa </w:t>
      </w:r>
      <w:r w:rsidRPr="00604C08">
        <w:rPr>
          <w:lang w:eastAsia="it-IT"/>
        </w:rPr>
        <w:t>(p &lt; 0.001)</w:t>
      </w:r>
      <w:r>
        <w:rPr>
          <w:lang w:eastAsia="it-IT"/>
        </w:rPr>
        <w:t>,</w:t>
      </w:r>
      <w:r w:rsidRPr="00D54F58">
        <w:rPr>
          <w:lang w:eastAsia="it-IT"/>
        </w:rPr>
        <w:t xml:space="preserve"> </w:t>
      </w:r>
      <w:r>
        <w:rPr>
          <w:lang w:eastAsia="it-IT"/>
        </w:rPr>
        <w:t>e di 1.5 volte per intervento con resezione minore in 1- tempo</w:t>
      </w:r>
      <w:r w:rsidRPr="00D54F58">
        <w:rPr>
          <w:lang w:eastAsia="it-IT"/>
        </w:rPr>
        <w:t xml:space="preserve"> </w:t>
      </w:r>
      <w:r>
        <w:rPr>
          <w:lang w:eastAsia="it-IT"/>
        </w:rPr>
        <w:t xml:space="preserve">con sostituzione parziale della testa femorale e/o del liner acetabolare </w:t>
      </w:r>
      <w:r w:rsidRPr="00604C08">
        <w:rPr>
          <w:lang w:eastAsia="it-IT"/>
        </w:rPr>
        <w:t>(p = 0.1)</w:t>
      </w:r>
      <w:r>
        <w:rPr>
          <w:lang w:eastAsia="it-IT"/>
        </w:rPr>
        <w:t>. Considerando l’infezione come endpoint,</w:t>
      </w:r>
      <w:r w:rsidRPr="00DD4C57">
        <w:rPr>
          <w:lang w:eastAsia="it-IT"/>
        </w:rPr>
        <w:t xml:space="preserve"> </w:t>
      </w:r>
      <w:r w:rsidRPr="00604C08">
        <w:rPr>
          <w:lang w:eastAsia="it-IT"/>
        </w:rPr>
        <w:t>il rischio</w:t>
      </w:r>
      <w:r>
        <w:rPr>
          <w:lang w:eastAsia="it-IT"/>
        </w:rPr>
        <w:t xml:space="preserve"> di ri-revisione aumentava di 2.0</w:t>
      </w:r>
      <w:r w:rsidRPr="00604C08">
        <w:rPr>
          <w:lang w:eastAsia="it-IT"/>
        </w:rPr>
        <w:t xml:space="preserve"> volte per la procedura </w:t>
      </w:r>
      <w:r>
        <w:rPr>
          <w:lang w:eastAsia="it-IT"/>
        </w:rPr>
        <w:t>in un tempo (p = 0.04</w:t>
      </w:r>
      <w:r w:rsidRPr="00604C08">
        <w:rPr>
          <w:lang w:eastAsia="it-IT"/>
        </w:rPr>
        <w:t xml:space="preserve">), </w:t>
      </w:r>
      <w:r>
        <w:rPr>
          <w:lang w:eastAsia="it-IT"/>
        </w:rPr>
        <w:t>di 6.0</w:t>
      </w:r>
      <w:r w:rsidRPr="00604C08">
        <w:rPr>
          <w:lang w:eastAsia="it-IT"/>
        </w:rPr>
        <w:t xml:space="preserve"> </w:t>
      </w:r>
      <w:r>
        <w:rPr>
          <w:lang w:eastAsia="it-IT"/>
        </w:rPr>
        <w:t xml:space="preserve">volte per intervento di resezione maggiore in 1- tempo con sostituzione parziale dello stelo o della coppa </w:t>
      </w:r>
      <w:r w:rsidRPr="00604C08">
        <w:rPr>
          <w:lang w:eastAsia="it-IT"/>
        </w:rPr>
        <w:t>(p &lt; 0.001)</w:t>
      </w:r>
      <w:r>
        <w:rPr>
          <w:lang w:eastAsia="it-IT"/>
        </w:rPr>
        <w:t>,</w:t>
      </w:r>
      <w:r w:rsidRPr="00D54F58">
        <w:rPr>
          <w:lang w:eastAsia="it-IT"/>
        </w:rPr>
        <w:t xml:space="preserve"> </w:t>
      </w:r>
      <w:r>
        <w:rPr>
          <w:lang w:eastAsia="it-IT"/>
        </w:rPr>
        <w:t>e di 2.3 volte per intervento con resezione minore in 1- tempo</w:t>
      </w:r>
      <w:r w:rsidRPr="00D54F58">
        <w:rPr>
          <w:lang w:eastAsia="it-IT"/>
        </w:rPr>
        <w:t xml:space="preserve"> </w:t>
      </w:r>
      <w:r>
        <w:rPr>
          <w:lang w:eastAsia="it-IT"/>
        </w:rPr>
        <w:t>con sostituzione parziale della testa femorale e/o del liner acetabolare (p = 0.02</w:t>
      </w:r>
      <w:r w:rsidRPr="00604C08">
        <w:rPr>
          <w:lang w:eastAsia="it-IT"/>
        </w:rPr>
        <w:t>)</w:t>
      </w:r>
      <w:r>
        <w:rPr>
          <w:lang w:eastAsia="it-IT"/>
        </w:rPr>
        <w:t xml:space="preserve">. I dati mostravano una superiorità dell’intervento in due tempi su quello in un tempo. In effetti, è quello prevalentemente utilizzato in caso di infezioni maggiori. </w:t>
      </w:r>
      <w:r w:rsidRPr="0096304C">
        <w:rPr>
          <w:lang w:eastAsia="it-IT"/>
        </w:rPr>
        <w:t xml:space="preserve">Tuttavia, il debridement con sostituzione della testa e/o del liner acetabolare, ma con la ritenzione dell’impianto fissato, dava il 76% di possibilità che non ci fossero ulteriori revisioni nei due anni </w:t>
      </w:r>
      <w:r>
        <w:rPr>
          <w:lang w:eastAsia="it-IT"/>
        </w:rPr>
        <w:t>successivi</w:t>
      </w:r>
      <w:r w:rsidRPr="0096304C">
        <w:rPr>
          <w:lang w:eastAsia="it-IT"/>
        </w:rPr>
        <w:t>.</w:t>
      </w:r>
      <w:r>
        <w:rPr>
          <w:lang w:eastAsia="it-IT"/>
        </w:rPr>
        <w:t xml:space="preserve"> </w:t>
      </w:r>
    </w:p>
    <w:p w:rsidR="00B37062" w:rsidRPr="00B37062" w:rsidRDefault="00B37062" w:rsidP="00B37062">
      <w:pPr>
        <w:shd w:val="clear" w:color="auto" w:fill="FFFFFF"/>
        <w:spacing w:after="0" w:line="348" w:lineRule="atLeast"/>
        <w:textAlignment w:val="baseline"/>
        <w:rPr>
          <w:color w:val="0070C0"/>
          <w:lang w:val="en-US" w:eastAsia="it-IT"/>
        </w:rPr>
      </w:pPr>
      <w:r w:rsidRPr="001C7D22">
        <w:rPr>
          <w:lang w:val="en-US" w:eastAsia="it-IT"/>
        </w:rPr>
        <w:t>(</w:t>
      </w:r>
      <w:proofErr w:type="spellStart"/>
      <w:r w:rsidRPr="00D63D03">
        <w:rPr>
          <w:rFonts w:ascii="Arial" w:eastAsia="Times New Roman" w:hAnsi="Arial" w:cs="Arial"/>
          <w:color w:val="000000"/>
          <w:sz w:val="14"/>
          <w:szCs w:val="14"/>
          <w:bdr w:val="none" w:sz="0" w:space="0" w:color="auto" w:frame="1"/>
          <w:lang w:eastAsia="it-IT"/>
        </w:rPr>
        <w:fldChar w:fldCharType="begin"/>
      </w:r>
      <w:r w:rsidRPr="00D63D03">
        <w:rPr>
          <w:rFonts w:ascii="Arial" w:eastAsia="Times New Roman" w:hAnsi="Arial" w:cs="Arial"/>
          <w:color w:val="000000"/>
          <w:sz w:val="14"/>
          <w:szCs w:val="14"/>
          <w:bdr w:val="none" w:sz="0" w:space="0" w:color="auto" w:frame="1"/>
          <w:lang w:val="en-US" w:eastAsia="it-IT"/>
        </w:rPr>
        <w:instrText xml:space="preserve"> HYPERLINK "http://www.ncbi.nlm.nih.gov/pubmed/21992085" \o "Acta orthopaedica." </w:instrText>
      </w:r>
      <w:r w:rsidRPr="00D63D03">
        <w:rPr>
          <w:rFonts w:ascii="Arial" w:eastAsia="Times New Roman" w:hAnsi="Arial" w:cs="Arial"/>
          <w:color w:val="000000"/>
          <w:sz w:val="14"/>
          <w:szCs w:val="14"/>
          <w:bdr w:val="none" w:sz="0" w:space="0" w:color="auto" w:frame="1"/>
          <w:lang w:eastAsia="it-IT"/>
        </w:rPr>
        <w:fldChar w:fldCharType="separate"/>
      </w:r>
      <w:r w:rsidRPr="00D63D03">
        <w:rPr>
          <w:rFonts w:ascii="Arial" w:eastAsia="Times New Roman" w:hAnsi="Arial" w:cs="Arial"/>
          <w:color w:val="660066"/>
          <w:sz w:val="14"/>
          <w:u w:val="single"/>
          <w:lang w:val="en-US" w:eastAsia="it-IT"/>
        </w:rPr>
        <w:t>Acta</w:t>
      </w:r>
      <w:proofErr w:type="spellEnd"/>
      <w:r w:rsidRPr="00D63D03">
        <w:rPr>
          <w:rFonts w:ascii="Arial" w:eastAsia="Times New Roman" w:hAnsi="Arial" w:cs="Arial"/>
          <w:color w:val="660066"/>
          <w:sz w:val="14"/>
          <w:u w:val="single"/>
          <w:lang w:val="en-US" w:eastAsia="it-IT"/>
        </w:rPr>
        <w:t xml:space="preserve"> </w:t>
      </w:r>
      <w:proofErr w:type="spellStart"/>
      <w:r w:rsidRPr="00D63D03">
        <w:rPr>
          <w:rFonts w:ascii="Arial" w:eastAsia="Times New Roman" w:hAnsi="Arial" w:cs="Arial"/>
          <w:color w:val="660066"/>
          <w:sz w:val="14"/>
          <w:u w:val="single"/>
          <w:lang w:val="en-US" w:eastAsia="it-IT"/>
        </w:rPr>
        <w:t>Orthop</w:t>
      </w:r>
      <w:proofErr w:type="spellEnd"/>
      <w:r w:rsidRPr="00D63D03">
        <w:rPr>
          <w:rFonts w:ascii="Arial" w:eastAsia="Times New Roman" w:hAnsi="Arial" w:cs="Arial"/>
          <w:color w:val="660066"/>
          <w:sz w:val="14"/>
          <w:u w:val="single"/>
          <w:lang w:val="en-US" w:eastAsia="it-IT"/>
        </w:rPr>
        <w:t>.</w:t>
      </w:r>
      <w:r w:rsidRPr="00D63D03">
        <w:rPr>
          <w:rFonts w:ascii="Arial" w:eastAsia="Times New Roman" w:hAnsi="Arial" w:cs="Arial"/>
          <w:color w:val="000000"/>
          <w:sz w:val="14"/>
          <w:szCs w:val="14"/>
          <w:bdr w:val="none" w:sz="0" w:space="0" w:color="auto" w:frame="1"/>
          <w:lang w:eastAsia="it-IT"/>
        </w:rPr>
        <w:fldChar w:fldCharType="end"/>
      </w:r>
      <w:r w:rsidRPr="00D63D03">
        <w:rPr>
          <w:rFonts w:ascii="Arial" w:eastAsia="Times New Roman" w:hAnsi="Arial" w:cs="Arial"/>
          <w:color w:val="000000"/>
          <w:sz w:val="20"/>
          <w:lang w:val="en-US" w:eastAsia="it-IT"/>
        </w:rPr>
        <w:t> </w:t>
      </w:r>
      <w:r w:rsidRPr="00D63D03">
        <w:rPr>
          <w:rFonts w:ascii="Arial" w:eastAsia="Times New Roman" w:hAnsi="Arial" w:cs="Arial"/>
          <w:color w:val="000000"/>
          <w:sz w:val="20"/>
          <w:szCs w:val="20"/>
          <w:lang w:val="en-US" w:eastAsia="it-IT"/>
        </w:rPr>
        <w:t xml:space="preserve">2011 Oct;82(5):530-7. </w:t>
      </w:r>
      <w:proofErr w:type="spellStart"/>
      <w:r w:rsidRPr="00D63D03">
        <w:rPr>
          <w:rFonts w:ascii="Arial" w:eastAsia="Times New Roman" w:hAnsi="Arial" w:cs="Arial"/>
          <w:color w:val="000000"/>
          <w:sz w:val="20"/>
          <w:szCs w:val="20"/>
          <w:lang w:val="en-US" w:eastAsia="it-IT"/>
        </w:rPr>
        <w:t>doi</w:t>
      </w:r>
      <w:proofErr w:type="spellEnd"/>
      <w:r w:rsidRPr="00D63D03">
        <w:rPr>
          <w:rFonts w:ascii="Arial" w:eastAsia="Times New Roman" w:hAnsi="Arial" w:cs="Arial"/>
          <w:color w:val="000000"/>
          <w:sz w:val="20"/>
          <w:szCs w:val="20"/>
          <w:lang w:val="en-US" w:eastAsia="it-IT"/>
        </w:rPr>
        <w:t>: 10.3109/17453674.2011.623572.</w:t>
      </w:r>
      <w:r w:rsidRPr="00B37062">
        <w:rPr>
          <w:color w:val="0070C0"/>
          <w:lang w:val="en-US" w:eastAsia="it-IT"/>
        </w:rPr>
        <w:t xml:space="preserve"> </w:t>
      </w:r>
      <w:hyperlink r:id="rId38" w:history="1">
        <w:proofErr w:type="spellStart"/>
        <w:r w:rsidRPr="00D63D03">
          <w:rPr>
            <w:rFonts w:ascii="Arial" w:eastAsia="Times New Roman" w:hAnsi="Arial" w:cs="Arial"/>
            <w:color w:val="660066"/>
            <w:sz w:val="15"/>
            <w:u w:val="single"/>
            <w:lang w:val="en-US" w:eastAsia="it-IT"/>
          </w:rPr>
          <w:t>Engesæter</w:t>
        </w:r>
        <w:proofErr w:type="spellEnd"/>
        <w:r w:rsidRPr="00D63D03">
          <w:rPr>
            <w:rFonts w:ascii="Arial" w:eastAsia="Times New Roman" w:hAnsi="Arial" w:cs="Arial"/>
            <w:color w:val="660066"/>
            <w:sz w:val="15"/>
            <w:u w:val="single"/>
            <w:lang w:val="en-US" w:eastAsia="it-IT"/>
          </w:rPr>
          <w:t xml:space="preserve"> LB</w:t>
        </w:r>
      </w:hyperlink>
      <w:r w:rsidRPr="00D63D03">
        <w:rPr>
          <w:rFonts w:ascii="Arial" w:eastAsia="Times New Roman" w:hAnsi="Arial" w:cs="Arial"/>
          <w:color w:val="000000"/>
          <w:lang w:val="en-US" w:eastAsia="it-IT"/>
        </w:rPr>
        <w:t>, </w:t>
      </w:r>
      <w:hyperlink r:id="rId39" w:history="1">
        <w:r w:rsidRPr="00D63D03">
          <w:rPr>
            <w:rFonts w:ascii="Arial" w:eastAsia="Times New Roman" w:hAnsi="Arial" w:cs="Arial"/>
            <w:color w:val="660066"/>
            <w:sz w:val="15"/>
            <w:u w:val="single"/>
            <w:lang w:val="en-US" w:eastAsia="it-IT"/>
          </w:rPr>
          <w:t>Dale H</w:t>
        </w:r>
      </w:hyperlink>
      <w:r w:rsidRPr="00D63D03">
        <w:rPr>
          <w:rFonts w:ascii="Arial" w:eastAsia="Times New Roman" w:hAnsi="Arial" w:cs="Arial"/>
          <w:color w:val="000000"/>
          <w:lang w:val="en-US" w:eastAsia="it-IT"/>
        </w:rPr>
        <w:t>, </w:t>
      </w:r>
      <w:proofErr w:type="spellStart"/>
      <w:r w:rsidRPr="00D63D03">
        <w:rPr>
          <w:rFonts w:ascii="Arial" w:eastAsia="Times New Roman" w:hAnsi="Arial" w:cs="Arial"/>
          <w:color w:val="000000"/>
          <w:lang w:eastAsia="it-IT"/>
        </w:rPr>
        <w:fldChar w:fldCharType="begin"/>
      </w:r>
      <w:r w:rsidRPr="00D63D03">
        <w:rPr>
          <w:rFonts w:ascii="Arial" w:eastAsia="Times New Roman" w:hAnsi="Arial" w:cs="Arial"/>
          <w:color w:val="000000"/>
          <w:lang w:val="en-US" w:eastAsia="it-IT"/>
        </w:rPr>
        <w:instrText xml:space="preserve"> HYPERLINK "http://www.ncbi.nlm.nih.gov/pubmed?term=Schrama%20JC%5BAuthor%5D&amp;cauthor=true&amp;cauthor_uid=21992085" </w:instrText>
      </w:r>
      <w:r w:rsidRPr="00D63D03">
        <w:rPr>
          <w:rFonts w:ascii="Arial" w:eastAsia="Times New Roman" w:hAnsi="Arial" w:cs="Arial"/>
          <w:color w:val="000000"/>
          <w:lang w:eastAsia="it-IT"/>
        </w:rPr>
        <w:fldChar w:fldCharType="separate"/>
      </w:r>
      <w:r w:rsidRPr="00D63D03">
        <w:rPr>
          <w:rFonts w:ascii="Arial" w:eastAsia="Times New Roman" w:hAnsi="Arial" w:cs="Arial"/>
          <w:color w:val="660066"/>
          <w:sz w:val="15"/>
          <w:u w:val="single"/>
          <w:lang w:val="en-US" w:eastAsia="it-IT"/>
        </w:rPr>
        <w:t>Schrama</w:t>
      </w:r>
      <w:proofErr w:type="spellEnd"/>
      <w:r w:rsidRPr="00D63D03">
        <w:rPr>
          <w:rFonts w:ascii="Arial" w:eastAsia="Times New Roman" w:hAnsi="Arial" w:cs="Arial"/>
          <w:color w:val="660066"/>
          <w:sz w:val="15"/>
          <w:u w:val="single"/>
          <w:lang w:val="en-US" w:eastAsia="it-IT"/>
        </w:rPr>
        <w:t xml:space="preserve"> JC</w:t>
      </w:r>
      <w:r w:rsidRPr="00D63D03">
        <w:rPr>
          <w:rFonts w:ascii="Arial" w:eastAsia="Times New Roman" w:hAnsi="Arial" w:cs="Arial"/>
          <w:color w:val="000000"/>
          <w:lang w:eastAsia="it-IT"/>
        </w:rPr>
        <w:fldChar w:fldCharType="end"/>
      </w:r>
      <w:r w:rsidRPr="00D63D03">
        <w:rPr>
          <w:rFonts w:ascii="Arial" w:eastAsia="Times New Roman" w:hAnsi="Arial" w:cs="Arial"/>
          <w:color w:val="000000"/>
          <w:lang w:val="en-US" w:eastAsia="it-IT"/>
        </w:rPr>
        <w:t>, </w:t>
      </w:r>
      <w:proofErr w:type="spellStart"/>
      <w:r w:rsidRPr="00D63D03">
        <w:rPr>
          <w:rFonts w:ascii="Arial" w:eastAsia="Times New Roman" w:hAnsi="Arial" w:cs="Arial"/>
          <w:color w:val="000000"/>
          <w:lang w:eastAsia="it-IT"/>
        </w:rPr>
        <w:fldChar w:fldCharType="begin"/>
      </w:r>
      <w:r w:rsidRPr="00D63D03">
        <w:rPr>
          <w:rFonts w:ascii="Arial" w:eastAsia="Times New Roman" w:hAnsi="Arial" w:cs="Arial"/>
          <w:color w:val="000000"/>
          <w:lang w:val="en-US" w:eastAsia="it-IT"/>
        </w:rPr>
        <w:instrText xml:space="preserve"> HYPERLINK "http://www.ncbi.nlm.nih.gov/pubmed?term=Hallan%20G%5BAuthor%5D&amp;cauthor=true&amp;cauthor_uid=21992085" </w:instrText>
      </w:r>
      <w:r w:rsidRPr="00D63D03">
        <w:rPr>
          <w:rFonts w:ascii="Arial" w:eastAsia="Times New Roman" w:hAnsi="Arial" w:cs="Arial"/>
          <w:color w:val="000000"/>
          <w:lang w:eastAsia="it-IT"/>
        </w:rPr>
        <w:fldChar w:fldCharType="separate"/>
      </w:r>
      <w:r w:rsidRPr="00D63D03">
        <w:rPr>
          <w:rFonts w:ascii="Arial" w:eastAsia="Times New Roman" w:hAnsi="Arial" w:cs="Arial"/>
          <w:color w:val="660066"/>
          <w:sz w:val="15"/>
          <w:u w:val="single"/>
          <w:lang w:val="en-US" w:eastAsia="it-IT"/>
        </w:rPr>
        <w:t>Hallan</w:t>
      </w:r>
      <w:proofErr w:type="spellEnd"/>
      <w:r w:rsidRPr="00D63D03">
        <w:rPr>
          <w:rFonts w:ascii="Arial" w:eastAsia="Times New Roman" w:hAnsi="Arial" w:cs="Arial"/>
          <w:color w:val="660066"/>
          <w:sz w:val="15"/>
          <w:u w:val="single"/>
          <w:lang w:val="en-US" w:eastAsia="it-IT"/>
        </w:rPr>
        <w:t xml:space="preserve"> G</w:t>
      </w:r>
      <w:r w:rsidRPr="00D63D03">
        <w:rPr>
          <w:rFonts w:ascii="Arial" w:eastAsia="Times New Roman" w:hAnsi="Arial" w:cs="Arial"/>
          <w:color w:val="000000"/>
          <w:lang w:eastAsia="it-IT"/>
        </w:rPr>
        <w:fldChar w:fldCharType="end"/>
      </w:r>
      <w:r w:rsidRPr="00D63D03">
        <w:rPr>
          <w:rFonts w:ascii="Arial" w:eastAsia="Times New Roman" w:hAnsi="Arial" w:cs="Arial"/>
          <w:color w:val="000000"/>
          <w:lang w:val="en-US" w:eastAsia="it-IT"/>
        </w:rPr>
        <w:t>, </w:t>
      </w:r>
      <w:hyperlink r:id="rId40" w:history="1">
        <w:r w:rsidRPr="00D63D03">
          <w:rPr>
            <w:rFonts w:ascii="Arial" w:eastAsia="Times New Roman" w:hAnsi="Arial" w:cs="Arial"/>
            <w:color w:val="660066"/>
            <w:sz w:val="15"/>
            <w:u w:val="single"/>
            <w:lang w:val="en-US" w:eastAsia="it-IT"/>
          </w:rPr>
          <w:t>Lie SA</w:t>
        </w:r>
      </w:hyperlink>
      <w:r w:rsidRPr="00B37062">
        <w:rPr>
          <w:rFonts w:ascii="Arial" w:eastAsia="Times New Roman" w:hAnsi="Arial" w:cs="Arial"/>
          <w:color w:val="000000"/>
          <w:lang w:val="en-US" w:eastAsia="it-IT"/>
        </w:rPr>
        <w:t>)</w:t>
      </w:r>
      <w:r w:rsidRPr="00D63D03">
        <w:rPr>
          <w:rFonts w:ascii="Arial" w:eastAsia="Times New Roman" w:hAnsi="Arial" w:cs="Arial"/>
          <w:color w:val="000000"/>
          <w:lang w:val="en-US" w:eastAsia="it-IT"/>
        </w:rPr>
        <w:t>.</w:t>
      </w:r>
    </w:p>
    <w:p w:rsidR="00B37062" w:rsidRPr="00B37062" w:rsidRDefault="00B37062" w:rsidP="00B37062">
      <w:pPr>
        <w:spacing w:before="100" w:beforeAutospacing="1" w:after="100" w:afterAutospacing="1" w:line="240" w:lineRule="auto"/>
        <w:ind w:left="720"/>
        <w:rPr>
          <w:lang w:val="en-US" w:eastAsia="it-IT"/>
        </w:rPr>
      </w:pPr>
    </w:p>
    <w:p w:rsidR="00B37062" w:rsidRPr="00B37062" w:rsidRDefault="00B37062" w:rsidP="00B37062">
      <w:pPr>
        <w:spacing w:before="100" w:beforeAutospacing="1" w:after="100" w:afterAutospacing="1" w:line="240" w:lineRule="auto"/>
        <w:ind w:left="720"/>
        <w:rPr>
          <w:lang w:val="en-US" w:eastAsia="it-IT"/>
        </w:rPr>
      </w:pPr>
    </w:p>
    <w:p w:rsidR="00B37062" w:rsidRPr="00B37062" w:rsidRDefault="00B37062" w:rsidP="00B37062">
      <w:pPr>
        <w:spacing w:before="100" w:beforeAutospacing="1" w:after="100" w:afterAutospacing="1" w:line="240" w:lineRule="auto"/>
        <w:ind w:left="720"/>
        <w:rPr>
          <w:lang w:val="en-US" w:eastAsia="it-IT"/>
        </w:rPr>
      </w:pPr>
      <w:r w:rsidRPr="00B37062">
        <w:rPr>
          <w:lang w:val="en-US" w:eastAsia="it-IT"/>
        </w:rPr>
        <w:t xml:space="preserve">                                             </w:t>
      </w:r>
    </w:p>
    <w:p w:rsidR="00D8727A" w:rsidRPr="00B37062" w:rsidRDefault="00D8727A" w:rsidP="00985400">
      <w:pPr>
        <w:rPr>
          <w:lang w:val="en-US" w:eastAsia="it-IT"/>
        </w:rPr>
      </w:pPr>
    </w:p>
    <w:p w:rsidR="00BF7FE1" w:rsidRPr="00B37062" w:rsidRDefault="00BF7FE1" w:rsidP="00C17D10">
      <w:pPr>
        <w:rPr>
          <w:lang w:val="en-US" w:eastAsia="it-IT"/>
        </w:rPr>
      </w:pPr>
    </w:p>
    <w:p w:rsidR="00C17D10" w:rsidRPr="00B37062" w:rsidRDefault="00C17D10" w:rsidP="00251396">
      <w:pPr>
        <w:rPr>
          <w:lang w:val="en-US" w:eastAsia="it-IT"/>
        </w:rPr>
      </w:pPr>
    </w:p>
    <w:p w:rsidR="00EA45EC" w:rsidRPr="00B37062" w:rsidRDefault="00EA45EC" w:rsidP="00251396">
      <w:pPr>
        <w:rPr>
          <w:lang w:val="en-US" w:eastAsia="it-IT"/>
        </w:rPr>
      </w:pPr>
    </w:p>
    <w:p w:rsidR="00626D41" w:rsidRPr="00B37062" w:rsidRDefault="00A6723D">
      <w:pPr>
        <w:rPr>
          <w:lang w:val="en-US"/>
        </w:rPr>
      </w:pPr>
    </w:p>
    <w:sectPr w:rsidR="00626D41" w:rsidRPr="00B37062" w:rsidSect="00994C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7706"/>
    <w:multiLevelType w:val="hybridMultilevel"/>
    <w:tmpl w:val="EDA46FF4"/>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3C275A16"/>
    <w:multiLevelType w:val="multilevel"/>
    <w:tmpl w:val="89225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C36FF5"/>
    <w:multiLevelType w:val="multilevel"/>
    <w:tmpl w:val="9FE4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204C70"/>
    <w:multiLevelType w:val="hybridMultilevel"/>
    <w:tmpl w:val="34FE4536"/>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63BD1E7E"/>
    <w:multiLevelType w:val="multilevel"/>
    <w:tmpl w:val="0974E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D236BE"/>
    <w:multiLevelType w:val="multilevel"/>
    <w:tmpl w:val="E36E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B87F74"/>
    <w:multiLevelType w:val="hybridMultilevel"/>
    <w:tmpl w:val="41D27F58"/>
    <w:lvl w:ilvl="0" w:tplc="04100001">
      <w:start w:val="1"/>
      <w:numFmt w:val="bullet"/>
      <w:lvlText w:val=""/>
      <w:lvlJc w:val="left"/>
      <w:pPr>
        <w:ind w:left="360" w:hanging="360"/>
      </w:pPr>
      <w:rPr>
        <w:rFonts w:ascii="Symbol" w:hAnsi="Symbol" w:hint="default"/>
      </w:rPr>
    </w:lvl>
    <w:lvl w:ilvl="1" w:tplc="E1FABFC2">
      <w:numFmt w:val="bullet"/>
      <w:lvlText w:val="•"/>
      <w:lvlJc w:val="left"/>
      <w:pPr>
        <w:ind w:left="1080" w:hanging="360"/>
      </w:pPr>
      <w:rPr>
        <w:rFonts w:ascii="Arial" w:eastAsia="Times New Roman" w:hAnsi="Arial" w:cs="Aria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7ECA5B95"/>
    <w:multiLevelType w:val="multilevel"/>
    <w:tmpl w:val="729E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6"/>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defaultTabStop w:val="708"/>
  <w:hyphenationZone w:val="283"/>
  <w:characterSpacingControl w:val="doNotCompress"/>
  <w:compat>
    <w:compatSetting w:name="compatibilityMode" w:uri="http://schemas.microsoft.com/office/word" w:val="12"/>
  </w:compat>
  <w:rsids>
    <w:rsidRoot w:val="00AC4B10"/>
    <w:rsid w:val="00042AEA"/>
    <w:rsid w:val="0004676E"/>
    <w:rsid w:val="00085057"/>
    <w:rsid w:val="000B1F80"/>
    <w:rsid w:val="000C09F8"/>
    <w:rsid w:val="000C28F3"/>
    <w:rsid w:val="00102689"/>
    <w:rsid w:val="00134C3B"/>
    <w:rsid w:val="001572D5"/>
    <w:rsid w:val="001710A5"/>
    <w:rsid w:val="00180F07"/>
    <w:rsid w:val="001A5B50"/>
    <w:rsid w:val="001B1849"/>
    <w:rsid w:val="001C7D22"/>
    <w:rsid w:val="0021147A"/>
    <w:rsid w:val="00251396"/>
    <w:rsid w:val="002558AE"/>
    <w:rsid w:val="00282868"/>
    <w:rsid w:val="002B66F4"/>
    <w:rsid w:val="002E1FC1"/>
    <w:rsid w:val="00355815"/>
    <w:rsid w:val="00356F2E"/>
    <w:rsid w:val="00363F82"/>
    <w:rsid w:val="00383246"/>
    <w:rsid w:val="00384737"/>
    <w:rsid w:val="003A783F"/>
    <w:rsid w:val="003C4C69"/>
    <w:rsid w:val="003D09AB"/>
    <w:rsid w:val="003D768D"/>
    <w:rsid w:val="00416C3A"/>
    <w:rsid w:val="004562C5"/>
    <w:rsid w:val="004719E1"/>
    <w:rsid w:val="004E2696"/>
    <w:rsid w:val="004F2F4E"/>
    <w:rsid w:val="0050526B"/>
    <w:rsid w:val="00535886"/>
    <w:rsid w:val="005416D0"/>
    <w:rsid w:val="005429A5"/>
    <w:rsid w:val="005A0633"/>
    <w:rsid w:val="005B3E24"/>
    <w:rsid w:val="005E391D"/>
    <w:rsid w:val="00603B4D"/>
    <w:rsid w:val="00604C08"/>
    <w:rsid w:val="00650638"/>
    <w:rsid w:val="00673932"/>
    <w:rsid w:val="006B55C9"/>
    <w:rsid w:val="006E7E51"/>
    <w:rsid w:val="006F2FFA"/>
    <w:rsid w:val="007317CE"/>
    <w:rsid w:val="00733EFD"/>
    <w:rsid w:val="00750584"/>
    <w:rsid w:val="0077223B"/>
    <w:rsid w:val="00772FCF"/>
    <w:rsid w:val="00773C06"/>
    <w:rsid w:val="007838CF"/>
    <w:rsid w:val="007B5A2D"/>
    <w:rsid w:val="007C6447"/>
    <w:rsid w:val="007E6F89"/>
    <w:rsid w:val="00810B8B"/>
    <w:rsid w:val="00830F0B"/>
    <w:rsid w:val="00866BA1"/>
    <w:rsid w:val="008A061B"/>
    <w:rsid w:val="008A6B60"/>
    <w:rsid w:val="008C594B"/>
    <w:rsid w:val="008C6C96"/>
    <w:rsid w:val="008E3771"/>
    <w:rsid w:val="008F4F8D"/>
    <w:rsid w:val="009129EB"/>
    <w:rsid w:val="009415AD"/>
    <w:rsid w:val="009416BC"/>
    <w:rsid w:val="009424D6"/>
    <w:rsid w:val="0096304C"/>
    <w:rsid w:val="00975965"/>
    <w:rsid w:val="00985400"/>
    <w:rsid w:val="00994CA3"/>
    <w:rsid w:val="009A3A54"/>
    <w:rsid w:val="009D4ABF"/>
    <w:rsid w:val="009E3EC7"/>
    <w:rsid w:val="00A23490"/>
    <w:rsid w:val="00A23D46"/>
    <w:rsid w:val="00A6723D"/>
    <w:rsid w:val="00A90BDC"/>
    <w:rsid w:val="00AC4B10"/>
    <w:rsid w:val="00AD3D7F"/>
    <w:rsid w:val="00B37062"/>
    <w:rsid w:val="00B4788E"/>
    <w:rsid w:val="00B712D1"/>
    <w:rsid w:val="00B842C8"/>
    <w:rsid w:val="00B94723"/>
    <w:rsid w:val="00BC143B"/>
    <w:rsid w:val="00BD50E9"/>
    <w:rsid w:val="00BF7FE1"/>
    <w:rsid w:val="00C16C64"/>
    <w:rsid w:val="00C17D10"/>
    <w:rsid w:val="00C3554E"/>
    <w:rsid w:val="00C72F5A"/>
    <w:rsid w:val="00CA7496"/>
    <w:rsid w:val="00CD060B"/>
    <w:rsid w:val="00CD4CC4"/>
    <w:rsid w:val="00CE033D"/>
    <w:rsid w:val="00D17858"/>
    <w:rsid w:val="00D54F58"/>
    <w:rsid w:val="00D653AA"/>
    <w:rsid w:val="00D72AF3"/>
    <w:rsid w:val="00D72B4B"/>
    <w:rsid w:val="00D8727A"/>
    <w:rsid w:val="00DD4C57"/>
    <w:rsid w:val="00DE6788"/>
    <w:rsid w:val="00E05DF1"/>
    <w:rsid w:val="00E063E9"/>
    <w:rsid w:val="00E1113A"/>
    <w:rsid w:val="00E30BBD"/>
    <w:rsid w:val="00E474AD"/>
    <w:rsid w:val="00E738B0"/>
    <w:rsid w:val="00EA45EC"/>
    <w:rsid w:val="00EF3E4F"/>
    <w:rsid w:val="00F60CB2"/>
    <w:rsid w:val="00F857DD"/>
    <w:rsid w:val="00F941AC"/>
    <w:rsid w:val="00FA2574"/>
    <w:rsid w:val="00FF2D48"/>
    <w:rsid w:val="00FF3E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CA3"/>
  </w:style>
  <w:style w:type="paragraph" w:styleId="Heading1">
    <w:name w:val="heading 1"/>
    <w:basedOn w:val="Normal"/>
    <w:link w:val="Heading1Char"/>
    <w:uiPriority w:val="9"/>
    <w:qFormat/>
    <w:rsid w:val="00AC4B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Heading2">
    <w:name w:val="heading 2"/>
    <w:basedOn w:val="Normal"/>
    <w:next w:val="Normal"/>
    <w:link w:val="Heading2Char"/>
    <w:uiPriority w:val="9"/>
    <w:unhideWhenUsed/>
    <w:qFormat/>
    <w:rsid w:val="004719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C4B10"/>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Heading4">
    <w:name w:val="heading 4"/>
    <w:basedOn w:val="Normal"/>
    <w:link w:val="Heading4Char"/>
    <w:uiPriority w:val="9"/>
    <w:qFormat/>
    <w:rsid w:val="00AC4B10"/>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B10"/>
    <w:rPr>
      <w:rFonts w:ascii="Times New Roman" w:eastAsia="Times New Roman" w:hAnsi="Times New Roman" w:cs="Times New Roman"/>
      <w:b/>
      <w:bCs/>
      <w:kern w:val="36"/>
      <w:sz w:val="48"/>
      <w:szCs w:val="48"/>
      <w:lang w:eastAsia="it-IT"/>
    </w:rPr>
  </w:style>
  <w:style w:type="character" w:customStyle="1" w:styleId="Heading3Char">
    <w:name w:val="Heading 3 Char"/>
    <w:basedOn w:val="DefaultParagraphFont"/>
    <w:link w:val="Heading3"/>
    <w:uiPriority w:val="9"/>
    <w:rsid w:val="00AC4B10"/>
    <w:rPr>
      <w:rFonts w:ascii="Times New Roman" w:eastAsia="Times New Roman" w:hAnsi="Times New Roman" w:cs="Times New Roman"/>
      <w:b/>
      <w:bCs/>
      <w:sz w:val="27"/>
      <w:szCs w:val="27"/>
      <w:lang w:eastAsia="it-IT"/>
    </w:rPr>
  </w:style>
  <w:style w:type="character" w:customStyle="1" w:styleId="Heading4Char">
    <w:name w:val="Heading 4 Char"/>
    <w:basedOn w:val="DefaultParagraphFont"/>
    <w:link w:val="Heading4"/>
    <w:uiPriority w:val="9"/>
    <w:rsid w:val="00AC4B10"/>
    <w:rPr>
      <w:rFonts w:ascii="Times New Roman" w:eastAsia="Times New Roman" w:hAnsi="Times New Roman" w:cs="Times New Roman"/>
      <w:b/>
      <w:bCs/>
      <w:sz w:val="24"/>
      <w:szCs w:val="24"/>
      <w:lang w:eastAsia="it-IT"/>
    </w:rPr>
  </w:style>
  <w:style w:type="paragraph" w:styleId="NormalWeb">
    <w:name w:val="Normal (Web)"/>
    <w:basedOn w:val="Normal"/>
    <w:uiPriority w:val="99"/>
    <w:unhideWhenUsed/>
    <w:rsid w:val="00AC4B1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DefaultParagraphFont"/>
    <w:rsid w:val="00AC4B10"/>
  </w:style>
  <w:style w:type="character" w:styleId="Emphasis">
    <w:name w:val="Emphasis"/>
    <w:basedOn w:val="DefaultParagraphFont"/>
    <w:uiPriority w:val="20"/>
    <w:qFormat/>
    <w:rsid w:val="00AC4B10"/>
    <w:rPr>
      <w:i/>
      <w:iCs/>
    </w:rPr>
  </w:style>
  <w:style w:type="paragraph" w:styleId="BalloonText">
    <w:name w:val="Balloon Text"/>
    <w:basedOn w:val="Normal"/>
    <w:link w:val="BalloonTextChar"/>
    <w:uiPriority w:val="99"/>
    <w:semiHidden/>
    <w:unhideWhenUsed/>
    <w:rsid w:val="00AC4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4B10"/>
    <w:rPr>
      <w:rFonts w:ascii="Tahoma" w:hAnsi="Tahoma" w:cs="Tahoma"/>
      <w:sz w:val="16"/>
      <w:szCs w:val="16"/>
    </w:rPr>
  </w:style>
  <w:style w:type="character" w:customStyle="1" w:styleId="hps">
    <w:name w:val="hps"/>
    <w:basedOn w:val="DefaultParagraphFont"/>
    <w:rsid w:val="00180F07"/>
  </w:style>
  <w:style w:type="character" w:customStyle="1" w:styleId="Heading2Char">
    <w:name w:val="Heading 2 Char"/>
    <w:basedOn w:val="DefaultParagraphFont"/>
    <w:link w:val="Heading2"/>
    <w:uiPriority w:val="9"/>
    <w:rsid w:val="004719E1"/>
    <w:rPr>
      <w:rFonts w:asciiTheme="majorHAnsi" w:eastAsiaTheme="majorEastAsia" w:hAnsiTheme="majorHAnsi" w:cstheme="majorBidi"/>
      <w:b/>
      <w:bCs/>
      <w:color w:val="4F81BD" w:themeColor="accent1"/>
      <w:sz w:val="26"/>
      <w:szCs w:val="26"/>
    </w:rPr>
  </w:style>
  <w:style w:type="paragraph" w:styleId="IntenseQuote">
    <w:name w:val="Intense Quote"/>
    <w:basedOn w:val="Normal"/>
    <w:next w:val="Normal"/>
    <w:link w:val="IntenseQuoteChar"/>
    <w:uiPriority w:val="30"/>
    <w:qFormat/>
    <w:rsid w:val="006F2FF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2FFA"/>
    <w:rPr>
      <w:b/>
      <w:bCs/>
      <w:i/>
      <w:iCs/>
      <w:color w:val="4F81BD" w:themeColor="accent1"/>
    </w:rPr>
  </w:style>
  <w:style w:type="paragraph" w:styleId="ListParagraph">
    <w:name w:val="List Paragraph"/>
    <w:basedOn w:val="Normal"/>
    <w:uiPriority w:val="34"/>
    <w:qFormat/>
    <w:rsid w:val="008A061B"/>
    <w:pPr>
      <w:ind w:left="720"/>
      <w:contextualSpacing/>
    </w:pPr>
  </w:style>
  <w:style w:type="character" w:styleId="Hyperlink">
    <w:name w:val="Hyperlink"/>
    <w:basedOn w:val="DefaultParagraphFont"/>
    <w:uiPriority w:val="99"/>
    <w:unhideWhenUsed/>
    <w:rsid w:val="00D8727A"/>
    <w:rPr>
      <w:color w:val="0000FF"/>
      <w:u w:val="single"/>
    </w:rPr>
  </w:style>
  <w:style w:type="character" w:customStyle="1" w:styleId="tocnumber">
    <w:name w:val="tocnumber"/>
    <w:basedOn w:val="DefaultParagraphFont"/>
    <w:rsid w:val="00D8727A"/>
  </w:style>
  <w:style w:type="character" w:customStyle="1" w:styleId="toctext">
    <w:name w:val="toctext"/>
    <w:basedOn w:val="DefaultParagraphFont"/>
    <w:rsid w:val="00D8727A"/>
  </w:style>
  <w:style w:type="character" w:customStyle="1" w:styleId="mw-headline">
    <w:name w:val="mw-headline"/>
    <w:basedOn w:val="DefaultParagraphFont"/>
    <w:rsid w:val="00D872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1041">
      <w:bodyDiv w:val="1"/>
      <w:marLeft w:val="0"/>
      <w:marRight w:val="0"/>
      <w:marTop w:val="0"/>
      <w:marBottom w:val="0"/>
      <w:divBdr>
        <w:top w:val="none" w:sz="0" w:space="0" w:color="auto"/>
        <w:left w:val="none" w:sz="0" w:space="0" w:color="auto"/>
        <w:bottom w:val="none" w:sz="0" w:space="0" w:color="auto"/>
        <w:right w:val="none" w:sz="0" w:space="0" w:color="auto"/>
      </w:divBdr>
      <w:divsChild>
        <w:div w:id="1325356174">
          <w:marLeft w:val="0"/>
          <w:marRight w:val="0"/>
          <w:marTop w:val="0"/>
          <w:marBottom w:val="0"/>
          <w:divBdr>
            <w:top w:val="none" w:sz="0" w:space="0" w:color="auto"/>
            <w:left w:val="none" w:sz="0" w:space="0" w:color="auto"/>
            <w:bottom w:val="none" w:sz="0" w:space="0" w:color="auto"/>
            <w:right w:val="none" w:sz="0" w:space="0" w:color="auto"/>
          </w:divBdr>
          <w:divsChild>
            <w:div w:id="1282761201">
              <w:marLeft w:val="0"/>
              <w:marRight w:val="0"/>
              <w:marTop w:val="0"/>
              <w:marBottom w:val="0"/>
              <w:divBdr>
                <w:top w:val="none" w:sz="0" w:space="0" w:color="auto"/>
                <w:left w:val="none" w:sz="0" w:space="0" w:color="auto"/>
                <w:bottom w:val="none" w:sz="0" w:space="0" w:color="auto"/>
                <w:right w:val="none" w:sz="0" w:space="0" w:color="auto"/>
              </w:divBdr>
              <w:divsChild>
                <w:div w:id="343174100">
                  <w:marLeft w:val="0"/>
                  <w:marRight w:val="0"/>
                  <w:marTop w:val="0"/>
                  <w:marBottom w:val="0"/>
                  <w:divBdr>
                    <w:top w:val="none" w:sz="0" w:space="0" w:color="auto"/>
                    <w:left w:val="none" w:sz="0" w:space="0" w:color="auto"/>
                    <w:bottom w:val="none" w:sz="0" w:space="0" w:color="auto"/>
                    <w:right w:val="none" w:sz="0" w:space="0" w:color="auto"/>
                  </w:divBdr>
                </w:div>
              </w:divsChild>
            </w:div>
            <w:div w:id="168375249">
              <w:marLeft w:val="0"/>
              <w:marRight w:val="0"/>
              <w:marTop w:val="0"/>
              <w:marBottom w:val="0"/>
              <w:divBdr>
                <w:top w:val="none" w:sz="0" w:space="0" w:color="auto"/>
                <w:left w:val="none" w:sz="0" w:space="0" w:color="auto"/>
                <w:bottom w:val="none" w:sz="0" w:space="0" w:color="auto"/>
                <w:right w:val="none" w:sz="0" w:space="0" w:color="auto"/>
              </w:divBdr>
              <w:divsChild>
                <w:div w:id="214315442">
                  <w:marLeft w:val="0"/>
                  <w:marRight w:val="0"/>
                  <w:marTop w:val="0"/>
                  <w:marBottom w:val="0"/>
                  <w:divBdr>
                    <w:top w:val="none" w:sz="0" w:space="0" w:color="auto"/>
                    <w:left w:val="none" w:sz="0" w:space="0" w:color="auto"/>
                    <w:bottom w:val="none" w:sz="0" w:space="0" w:color="auto"/>
                    <w:right w:val="none" w:sz="0" w:space="0" w:color="auto"/>
                  </w:divBdr>
                </w:div>
              </w:divsChild>
            </w:div>
            <w:div w:id="1815372428">
              <w:marLeft w:val="0"/>
              <w:marRight w:val="0"/>
              <w:marTop w:val="0"/>
              <w:marBottom w:val="0"/>
              <w:divBdr>
                <w:top w:val="none" w:sz="0" w:space="0" w:color="auto"/>
                <w:left w:val="none" w:sz="0" w:space="0" w:color="auto"/>
                <w:bottom w:val="none" w:sz="0" w:space="0" w:color="auto"/>
                <w:right w:val="none" w:sz="0" w:space="0" w:color="auto"/>
              </w:divBdr>
            </w:div>
            <w:div w:id="2032298377">
              <w:marLeft w:val="0"/>
              <w:marRight w:val="0"/>
              <w:marTop w:val="0"/>
              <w:marBottom w:val="0"/>
              <w:divBdr>
                <w:top w:val="none" w:sz="0" w:space="0" w:color="auto"/>
                <w:left w:val="none" w:sz="0" w:space="0" w:color="auto"/>
                <w:bottom w:val="none" w:sz="0" w:space="0" w:color="auto"/>
                <w:right w:val="none" w:sz="0" w:space="0" w:color="auto"/>
              </w:divBdr>
            </w:div>
          </w:divsChild>
        </w:div>
        <w:div w:id="1683823256">
          <w:marLeft w:val="0"/>
          <w:marRight w:val="0"/>
          <w:marTop w:val="0"/>
          <w:marBottom w:val="0"/>
          <w:divBdr>
            <w:top w:val="none" w:sz="0" w:space="0" w:color="auto"/>
            <w:left w:val="none" w:sz="0" w:space="0" w:color="auto"/>
            <w:bottom w:val="none" w:sz="0" w:space="0" w:color="auto"/>
            <w:right w:val="none" w:sz="0" w:space="0" w:color="auto"/>
          </w:divBdr>
        </w:div>
        <w:div w:id="1544754211">
          <w:marLeft w:val="0"/>
          <w:marRight w:val="0"/>
          <w:marTop w:val="0"/>
          <w:marBottom w:val="0"/>
          <w:divBdr>
            <w:top w:val="none" w:sz="0" w:space="0" w:color="auto"/>
            <w:left w:val="none" w:sz="0" w:space="0" w:color="auto"/>
            <w:bottom w:val="none" w:sz="0" w:space="0" w:color="auto"/>
            <w:right w:val="none" w:sz="0" w:space="0" w:color="auto"/>
          </w:divBdr>
        </w:div>
      </w:divsChild>
    </w:div>
    <w:div w:id="2631070">
      <w:bodyDiv w:val="1"/>
      <w:marLeft w:val="0"/>
      <w:marRight w:val="0"/>
      <w:marTop w:val="0"/>
      <w:marBottom w:val="0"/>
      <w:divBdr>
        <w:top w:val="none" w:sz="0" w:space="0" w:color="auto"/>
        <w:left w:val="none" w:sz="0" w:space="0" w:color="auto"/>
        <w:bottom w:val="none" w:sz="0" w:space="0" w:color="auto"/>
        <w:right w:val="none" w:sz="0" w:space="0" w:color="auto"/>
      </w:divBdr>
      <w:divsChild>
        <w:div w:id="425346093">
          <w:marLeft w:val="0"/>
          <w:marRight w:val="0"/>
          <w:marTop w:val="0"/>
          <w:marBottom w:val="0"/>
          <w:divBdr>
            <w:top w:val="none" w:sz="0" w:space="0" w:color="auto"/>
            <w:left w:val="none" w:sz="0" w:space="0" w:color="auto"/>
            <w:bottom w:val="none" w:sz="0" w:space="0" w:color="auto"/>
            <w:right w:val="none" w:sz="0" w:space="0" w:color="auto"/>
          </w:divBdr>
          <w:divsChild>
            <w:div w:id="4963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716">
      <w:bodyDiv w:val="1"/>
      <w:marLeft w:val="0"/>
      <w:marRight w:val="0"/>
      <w:marTop w:val="0"/>
      <w:marBottom w:val="0"/>
      <w:divBdr>
        <w:top w:val="none" w:sz="0" w:space="0" w:color="auto"/>
        <w:left w:val="none" w:sz="0" w:space="0" w:color="auto"/>
        <w:bottom w:val="none" w:sz="0" w:space="0" w:color="auto"/>
        <w:right w:val="none" w:sz="0" w:space="0" w:color="auto"/>
      </w:divBdr>
      <w:divsChild>
        <w:div w:id="826284197">
          <w:marLeft w:val="0"/>
          <w:marRight w:val="0"/>
          <w:marTop w:val="0"/>
          <w:marBottom w:val="0"/>
          <w:divBdr>
            <w:top w:val="none" w:sz="0" w:space="0" w:color="auto"/>
            <w:left w:val="none" w:sz="0" w:space="0" w:color="auto"/>
            <w:bottom w:val="none" w:sz="0" w:space="0" w:color="auto"/>
            <w:right w:val="none" w:sz="0" w:space="0" w:color="auto"/>
          </w:divBdr>
          <w:divsChild>
            <w:div w:id="142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5828">
      <w:bodyDiv w:val="1"/>
      <w:marLeft w:val="0"/>
      <w:marRight w:val="0"/>
      <w:marTop w:val="0"/>
      <w:marBottom w:val="0"/>
      <w:divBdr>
        <w:top w:val="none" w:sz="0" w:space="0" w:color="auto"/>
        <w:left w:val="none" w:sz="0" w:space="0" w:color="auto"/>
        <w:bottom w:val="none" w:sz="0" w:space="0" w:color="auto"/>
        <w:right w:val="none" w:sz="0" w:space="0" w:color="auto"/>
      </w:divBdr>
      <w:divsChild>
        <w:div w:id="1498955053">
          <w:marLeft w:val="0"/>
          <w:marRight w:val="0"/>
          <w:marTop w:val="0"/>
          <w:marBottom w:val="0"/>
          <w:divBdr>
            <w:top w:val="none" w:sz="0" w:space="0" w:color="auto"/>
            <w:left w:val="none" w:sz="0" w:space="0" w:color="auto"/>
            <w:bottom w:val="none" w:sz="0" w:space="0" w:color="auto"/>
            <w:right w:val="none" w:sz="0" w:space="0" w:color="auto"/>
          </w:divBdr>
          <w:divsChild>
            <w:div w:id="2563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8278">
      <w:bodyDiv w:val="1"/>
      <w:marLeft w:val="0"/>
      <w:marRight w:val="0"/>
      <w:marTop w:val="0"/>
      <w:marBottom w:val="0"/>
      <w:divBdr>
        <w:top w:val="none" w:sz="0" w:space="0" w:color="auto"/>
        <w:left w:val="none" w:sz="0" w:space="0" w:color="auto"/>
        <w:bottom w:val="none" w:sz="0" w:space="0" w:color="auto"/>
        <w:right w:val="none" w:sz="0" w:space="0" w:color="auto"/>
      </w:divBdr>
      <w:divsChild>
        <w:div w:id="833179965">
          <w:marLeft w:val="0"/>
          <w:marRight w:val="0"/>
          <w:marTop w:val="0"/>
          <w:marBottom w:val="0"/>
          <w:divBdr>
            <w:top w:val="none" w:sz="0" w:space="0" w:color="auto"/>
            <w:left w:val="none" w:sz="0" w:space="0" w:color="auto"/>
            <w:bottom w:val="none" w:sz="0" w:space="0" w:color="auto"/>
            <w:right w:val="none" w:sz="0" w:space="0" w:color="auto"/>
          </w:divBdr>
        </w:div>
      </w:divsChild>
    </w:div>
    <w:div w:id="1264652908">
      <w:bodyDiv w:val="1"/>
      <w:marLeft w:val="0"/>
      <w:marRight w:val="0"/>
      <w:marTop w:val="0"/>
      <w:marBottom w:val="0"/>
      <w:divBdr>
        <w:top w:val="none" w:sz="0" w:space="0" w:color="auto"/>
        <w:left w:val="none" w:sz="0" w:space="0" w:color="auto"/>
        <w:bottom w:val="none" w:sz="0" w:space="0" w:color="auto"/>
        <w:right w:val="none" w:sz="0" w:space="0" w:color="auto"/>
      </w:divBdr>
      <w:divsChild>
        <w:div w:id="1492017658">
          <w:marLeft w:val="0"/>
          <w:marRight w:val="0"/>
          <w:marTop w:val="0"/>
          <w:marBottom w:val="0"/>
          <w:divBdr>
            <w:top w:val="none" w:sz="0" w:space="0" w:color="auto"/>
            <w:left w:val="none" w:sz="0" w:space="0" w:color="auto"/>
            <w:bottom w:val="none" w:sz="0" w:space="0" w:color="auto"/>
            <w:right w:val="none" w:sz="0" w:space="0" w:color="auto"/>
          </w:divBdr>
          <w:divsChild>
            <w:div w:id="18497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8304">
      <w:bodyDiv w:val="1"/>
      <w:marLeft w:val="0"/>
      <w:marRight w:val="0"/>
      <w:marTop w:val="0"/>
      <w:marBottom w:val="0"/>
      <w:divBdr>
        <w:top w:val="none" w:sz="0" w:space="0" w:color="auto"/>
        <w:left w:val="none" w:sz="0" w:space="0" w:color="auto"/>
        <w:bottom w:val="none" w:sz="0" w:space="0" w:color="auto"/>
        <w:right w:val="none" w:sz="0" w:space="0" w:color="auto"/>
      </w:divBdr>
      <w:divsChild>
        <w:div w:id="95712523">
          <w:marLeft w:val="0"/>
          <w:marRight w:val="0"/>
          <w:marTop w:val="0"/>
          <w:marBottom w:val="0"/>
          <w:divBdr>
            <w:top w:val="none" w:sz="0" w:space="0" w:color="auto"/>
            <w:left w:val="none" w:sz="0" w:space="0" w:color="auto"/>
            <w:bottom w:val="none" w:sz="0" w:space="0" w:color="auto"/>
            <w:right w:val="none" w:sz="0" w:space="0" w:color="auto"/>
          </w:divBdr>
          <w:divsChild>
            <w:div w:id="8283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50689">
      <w:bodyDiv w:val="1"/>
      <w:marLeft w:val="0"/>
      <w:marRight w:val="0"/>
      <w:marTop w:val="0"/>
      <w:marBottom w:val="0"/>
      <w:divBdr>
        <w:top w:val="none" w:sz="0" w:space="0" w:color="auto"/>
        <w:left w:val="none" w:sz="0" w:space="0" w:color="auto"/>
        <w:bottom w:val="none" w:sz="0" w:space="0" w:color="auto"/>
        <w:right w:val="none" w:sz="0" w:space="0" w:color="auto"/>
      </w:divBdr>
      <w:divsChild>
        <w:div w:id="154225587">
          <w:marLeft w:val="0"/>
          <w:marRight w:val="0"/>
          <w:marTop w:val="0"/>
          <w:marBottom w:val="0"/>
          <w:divBdr>
            <w:top w:val="none" w:sz="0" w:space="0" w:color="auto"/>
            <w:left w:val="none" w:sz="0" w:space="0" w:color="auto"/>
            <w:bottom w:val="none" w:sz="0" w:space="0" w:color="auto"/>
            <w:right w:val="none" w:sz="0" w:space="0" w:color="auto"/>
          </w:divBdr>
        </w:div>
      </w:divsChild>
    </w:div>
    <w:div w:id="1736853883">
      <w:bodyDiv w:val="1"/>
      <w:marLeft w:val="0"/>
      <w:marRight w:val="0"/>
      <w:marTop w:val="0"/>
      <w:marBottom w:val="0"/>
      <w:divBdr>
        <w:top w:val="none" w:sz="0" w:space="0" w:color="auto"/>
        <w:left w:val="none" w:sz="0" w:space="0" w:color="auto"/>
        <w:bottom w:val="none" w:sz="0" w:space="0" w:color="auto"/>
        <w:right w:val="none" w:sz="0" w:space="0" w:color="auto"/>
      </w:divBdr>
      <w:divsChild>
        <w:div w:id="1130392793">
          <w:marLeft w:val="0"/>
          <w:marRight w:val="0"/>
          <w:marTop w:val="0"/>
          <w:marBottom w:val="0"/>
          <w:divBdr>
            <w:top w:val="none" w:sz="0" w:space="0" w:color="auto"/>
            <w:left w:val="none" w:sz="0" w:space="0" w:color="auto"/>
            <w:bottom w:val="none" w:sz="0" w:space="0" w:color="auto"/>
            <w:right w:val="none" w:sz="0" w:space="0" w:color="auto"/>
          </w:divBdr>
          <w:divsChild>
            <w:div w:id="81765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22">
      <w:bodyDiv w:val="1"/>
      <w:marLeft w:val="0"/>
      <w:marRight w:val="0"/>
      <w:marTop w:val="0"/>
      <w:marBottom w:val="0"/>
      <w:divBdr>
        <w:top w:val="none" w:sz="0" w:space="0" w:color="auto"/>
        <w:left w:val="none" w:sz="0" w:space="0" w:color="auto"/>
        <w:bottom w:val="none" w:sz="0" w:space="0" w:color="auto"/>
        <w:right w:val="none" w:sz="0" w:space="0" w:color="auto"/>
      </w:divBdr>
      <w:divsChild>
        <w:div w:id="899558933">
          <w:marLeft w:val="0"/>
          <w:marRight w:val="0"/>
          <w:marTop w:val="0"/>
          <w:marBottom w:val="0"/>
          <w:divBdr>
            <w:top w:val="none" w:sz="0" w:space="0" w:color="auto"/>
            <w:left w:val="none" w:sz="0" w:space="0" w:color="auto"/>
            <w:bottom w:val="none" w:sz="0" w:space="0" w:color="auto"/>
            <w:right w:val="none" w:sz="0" w:space="0" w:color="auto"/>
          </w:divBdr>
          <w:divsChild>
            <w:div w:id="6842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97855">
      <w:bodyDiv w:val="1"/>
      <w:marLeft w:val="0"/>
      <w:marRight w:val="0"/>
      <w:marTop w:val="0"/>
      <w:marBottom w:val="0"/>
      <w:divBdr>
        <w:top w:val="none" w:sz="0" w:space="0" w:color="auto"/>
        <w:left w:val="none" w:sz="0" w:space="0" w:color="auto"/>
        <w:bottom w:val="none" w:sz="0" w:space="0" w:color="auto"/>
        <w:right w:val="none" w:sz="0" w:space="0" w:color="auto"/>
      </w:divBdr>
      <w:divsChild>
        <w:div w:id="664281920">
          <w:marLeft w:val="0"/>
          <w:marRight w:val="0"/>
          <w:marTop w:val="0"/>
          <w:marBottom w:val="0"/>
          <w:divBdr>
            <w:top w:val="none" w:sz="0" w:space="0" w:color="auto"/>
            <w:left w:val="none" w:sz="0" w:space="0" w:color="auto"/>
            <w:bottom w:val="none" w:sz="0" w:space="0" w:color="auto"/>
            <w:right w:val="none" w:sz="0" w:space="0" w:color="auto"/>
          </w:divBdr>
          <w:divsChild>
            <w:div w:id="15439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8572">
      <w:bodyDiv w:val="1"/>
      <w:marLeft w:val="0"/>
      <w:marRight w:val="0"/>
      <w:marTop w:val="0"/>
      <w:marBottom w:val="0"/>
      <w:divBdr>
        <w:top w:val="none" w:sz="0" w:space="0" w:color="auto"/>
        <w:left w:val="none" w:sz="0" w:space="0" w:color="auto"/>
        <w:bottom w:val="none" w:sz="0" w:space="0" w:color="auto"/>
        <w:right w:val="none" w:sz="0" w:space="0" w:color="auto"/>
      </w:divBdr>
      <w:divsChild>
        <w:div w:id="1565531187">
          <w:marLeft w:val="0"/>
          <w:marRight w:val="0"/>
          <w:marTop w:val="0"/>
          <w:marBottom w:val="0"/>
          <w:divBdr>
            <w:top w:val="none" w:sz="0" w:space="0" w:color="auto"/>
            <w:left w:val="none" w:sz="0" w:space="0" w:color="auto"/>
            <w:bottom w:val="none" w:sz="0" w:space="0" w:color="auto"/>
            <w:right w:val="none" w:sz="0" w:space="0" w:color="auto"/>
          </w:divBdr>
          <w:divsChild>
            <w:div w:id="5556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12916">
      <w:bodyDiv w:val="1"/>
      <w:marLeft w:val="0"/>
      <w:marRight w:val="0"/>
      <w:marTop w:val="0"/>
      <w:marBottom w:val="0"/>
      <w:divBdr>
        <w:top w:val="none" w:sz="0" w:space="0" w:color="auto"/>
        <w:left w:val="none" w:sz="0" w:space="0" w:color="auto"/>
        <w:bottom w:val="none" w:sz="0" w:space="0" w:color="auto"/>
        <w:right w:val="none" w:sz="0" w:space="0" w:color="auto"/>
      </w:divBdr>
      <w:divsChild>
        <w:div w:id="1640769402">
          <w:marLeft w:val="0"/>
          <w:marRight w:val="0"/>
          <w:marTop w:val="0"/>
          <w:marBottom w:val="0"/>
          <w:divBdr>
            <w:top w:val="none" w:sz="0" w:space="0" w:color="auto"/>
            <w:left w:val="none" w:sz="0" w:space="0" w:color="auto"/>
            <w:bottom w:val="none" w:sz="0" w:space="0" w:color="auto"/>
            <w:right w:val="none" w:sz="0" w:space="0" w:color="auto"/>
          </w:divBdr>
          <w:divsChild>
            <w:div w:id="179636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346162">
      <w:bodyDiv w:val="1"/>
      <w:marLeft w:val="0"/>
      <w:marRight w:val="0"/>
      <w:marTop w:val="0"/>
      <w:marBottom w:val="0"/>
      <w:divBdr>
        <w:top w:val="none" w:sz="0" w:space="0" w:color="auto"/>
        <w:left w:val="none" w:sz="0" w:space="0" w:color="auto"/>
        <w:bottom w:val="none" w:sz="0" w:space="0" w:color="auto"/>
        <w:right w:val="none" w:sz="0" w:space="0" w:color="auto"/>
      </w:divBdr>
      <w:divsChild>
        <w:div w:id="1382558983">
          <w:marLeft w:val="0"/>
          <w:marRight w:val="0"/>
          <w:marTop w:val="0"/>
          <w:marBottom w:val="0"/>
          <w:divBdr>
            <w:top w:val="none" w:sz="0" w:space="0" w:color="auto"/>
            <w:left w:val="none" w:sz="0" w:space="0" w:color="auto"/>
            <w:bottom w:val="none" w:sz="0" w:space="0" w:color="auto"/>
            <w:right w:val="none" w:sz="0" w:space="0" w:color="auto"/>
          </w:divBdr>
          <w:divsChild>
            <w:div w:id="20334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504588">
      <w:bodyDiv w:val="1"/>
      <w:marLeft w:val="0"/>
      <w:marRight w:val="0"/>
      <w:marTop w:val="0"/>
      <w:marBottom w:val="0"/>
      <w:divBdr>
        <w:top w:val="none" w:sz="0" w:space="0" w:color="auto"/>
        <w:left w:val="none" w:sz="0" w:space="0" w:color="auto"/>
        <w:bottom w:val="none" w:sz="0" w:space="0" w:color="auto"/>
        <w:right w:val="none" w:sz="0" w:space="0" w:color="auto"/>
      </w:divBdr>
      <w:divsChild>
        <w:div w:id="730616047">
          <w:marLeft w:val="0"/>
          <w:marRight w:val="0"/>
          <w:marTop w:val="0"/>
          <w:marBottom w:val="0"/>
          <w:divBdr>
            <w:top w:val="none" w:sz="0" w:space="0" w:color="auto"/>
            <w:left w:val="none" w:sz="0" w:space="0" w:color="auto"/>
            <w:bottom w:val="none" w:sz="0" w:space="0" w:color="auto"/>
            <w:right w:val="none" w:sz="0" w:space="0" w:color="auto"/>
          </w:divBdr>
          <w:divsChild>
            <w:div w:id="19850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747497">
      <w:bodyDiv w:val="1"/>
      <w:marLeft w:val="0"/>
      <w:marRight w:val="0"/>
      <w:marTop w:val="0"/>
      <w:marBottom w:val="0"/>
      <w:divBdr>
        <w:top w:val="none" w:sz="0" w:space="0" w:color="auto"/>
        <w:left w:val="none" w:sz="0" w:space="0" w:color="auto"/>
        <w:bottom w:val="none" w:sz="0" w:space="0" w:color="auto"/>
        <w:right w:val="none" w:sz="0" w:space="0" w:color="auto"/>
      </w:divBdr>
      <w:divsChild>
        <w:div w:id="1236546570">
          <w:marLeft w:val="0"/>
          <w:marRight w:val="0"/>
          <w:marTop w:val="0"/>
          <w:marBottom w:val="0"/>
          <w:divBdr>
            <w:top w:val="none" w:sz="0" w:space="0" w:color="auto"/>
            <w:left w:val="none" w:sz="0" w:space="0" w:color="auto"/>
            <w:bottom w:val="none" w:sz="0" w:space="0" w:color="auto"/>
            <w:right w:val="none" w:sz="0" w:space="0" w:color="auto"/>
          </w:divBdr>
          <w:divsChild>
            <w:div w:id="19140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77432">
      <w:bodyDiv w:val="1"/>
      <w:marLeft w:val="0"/>
      <w:marRight w:val="0"/>
      <w:marTop w:val="0"/>
      <w:marBottom w:val="0"/>
      <w:divBdr>
        <w:top w:val="none" w:sz="0" w:space="0" w:color="auto"/>
        <w:left w:val="none" w:sz="0" w:space="0" w:color="auto"/>
        <w:bottom w:val="none" w:sz="0" w:space="0" w:color="auto"/>
        <w:right w:val="none" w:sz="0" w:space="0" w:color="auto"/>
      </w:divBdr>
      <w:divsChild>
        <w:div w:id="348721597">
          <w:marLeft w:val="0"/>
          <w:marRight w:val="0"/>
          <w:marTop w:val="0"/>
          <w:marBottom w:val="0"/>
          <w:divBdr>
            <w:top w:val="none" w:sz="0" w:space="0" w:color="auto"/>
            <w:left w:val="none" w:sz="0" w:space="0" w:color="auto"/>
            <w:bottom w:val="none" w:sz="0" w:space="0" w:color="auto"/>
            <w:right w:val="none" w:sz="0" w:space="0" w:color="auto"/>
          </w:divBdr>
          <w:divsChild>
            <w:div w:id="76180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os.org/research/guidelines/PJIguideline.pdf" TargetMode="External"/><Relationship Id="rId13" Type="http://schemas.openxmlformats.org/officeDocument/2006/relationships/hyperlink" Target="http://it.wikipedia.org/wiki/Acido_caffeico" TargetMode="External"/><Relationship Id="rId18" Type="http://schemas.openxmlformats.org/officeDocument/2006/relationships/hyperlink" Target="http://it.wikipedia.org/wiki/Evaporazione" TargetMode="External"/><Relationship Id="rId26" Type="http://schemas.openxmlformats.org/officeDocument/2006/relationships/hyperlink" Target="http://it.wikipedia.org/wiki/Proteine" TargetMode="External"/><Relationship Id="rId39" Type="http://schemas.openxmlformats.org/officeDocument/2006/relationships/hyperlink" Target="http://www.ncbi.nlm.nih.gov/pubmed?term=Dale%20H%5BAuthor%5D&amp;cauthor=true&amp;cauthor_uid=21992085" TargetMode="External"/><Relationship Id="rId3" Type="http://schemas.microsoft.com/office/2007/relationships/stylesWithEffects" Target="stylesWithEffects.xml"/><Relationship Id="rId21" Type="http://schemas.openxmlformats.org/officeDocument/2006/relationships/hyperlink" Target="http://it.wikipedia.org/wiki/Assorbimento_%28ottica%29" TargetMode="External"/><Relationship Id="rId34" Type="http://schemas.openxmlformats.org/officeDocument/2006/relationships/hyperlink" Target="http://it.wikipedia.org/w/index.php?title=DIOS&amp;action=edit&amp;redlink=1" TargetMode="External"/><Relationship Id="rId42"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it.wikipedia.org/wiki/Acido_succinico" TargetMode="External"/><Relationship Id="rId17" Type="http://schemas.openxmlformats.org/officeDocument/2006/relationships/hyperlink" Target="http://it.wikipedia.org/wiki/Azoto" TargetMode="External"/><Relationship Id="rId25" Type="http://schemas.openxmlformats.org/officeDocument/2006/relationships/hyperlink" Target="http://it.wikipedia.org/w/index.php?title=Biopolimero&amp;action=edit&amp;redlink=1" TargetMode="External"/><Relationship Id="rId33" Type="http://schemas.openxmlformats.org/officeDocument/2006/relationships/hyperlink" Target="http://it.wikipedia.org/w/index.php?title=SELDI&amp;action=edit&amp;redlink=1" TargetMode="External"/><Relationship Id="rId38" Type="http://schemas.openxmlformats.org/officeDocument/2006/relationships/hyperlink" Target="http://www.ncbi.nlm.nih.gov/pubmed?term=Enges%C3%A6ter%20LB%5BAuthor%5D&amp;cauthor=true&amp;cauthor_uid=21992085" TargetMode="External"/><Relationship Id="rId2" Type="http://schemas.openxmlformats.org/officeDocument/2006/relationships/styles" Target="styles.xml"/><Relationship Id="rId16" Type="http://schemas.openxmlformats.org/officeDocument/2006/relationships/hyperlink" Target="http://it.wikipedia.org/wiki/Laser" TargetMode="External"/><Relationship Id="rId20" Type="http://schemas.openxmlformats.org/officeDocument/2006/relationships/hyperlink" Target="http://it.wikipedia.org/wiki/Protoni" TargetMode="External"/><Relationship Id="rId29" Type="http://schemas.openxmlformats.org/officeDocument/2006/relationships/hyperlink" Target="http://it.wikipedia.org/wiki/Farmaco"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it.wikipedia.org/w/index.php?title=Acido_picolinico&amp;action=edit&amp;redlink=1" TargetMode="External"/><Relationship Id="rId24" Type="http://schemas.openxmlformats.org/officeDocument/2006/relationships/hyperlink" Target="http://it.wikipedia.org/wiki/Spettrometro_di_massa" TargetMode="External"/><Relationship Id="rId32" Type="http://schemas.openxmlformats.org/officeDocument/2006/relationships/hyperlink" Target="http://it.wikipedia.org/wiki/SALDI" TargetMode="External"/><Relationship Id="rId37" Type="http://schemas.openxmlformats.org/officeDocument/2006/relationships/hyperlink" Target="http://it.wikipedia.org/wiki/Legame_covalente" TargetMode="External"/><Relationship Id="rId40" Type="http://schemas.openxmlformats.org/officeDocument/2006/relationships/hyperlink" Target="http://www.ncbi.nlm.nih.gov/pubmed?term=Lie%20SA%5BAuthor%5D&amp;cauthor=true&amp;cauthor_uid=21992085" TargetMode="External"/><Relationship Id="rId5" Type="http://schemas.openxmlformats.org/officeDocument/2006/relationships/webSettings" Target="webSettings.xml"/><Relationship Id="rId15" Type="http://schemas.openxmlformats.org/officeDocument/2006/relationships/hyperlink" Target="http://it.wikipedia.org/wiki/Soluzione_%28chimica%29" TargetMode="External"/><Relationship Id="rId23" Type="http://schemas.openxmlformats.org/officeDocument/2006/relationships/hyperlink" Target="http://it.wikipedia.org/wiki/Desorbimento" TargetMode="External"/><Relationship Id="rId28" Type="http://schemas.openxmlformats.org/officeDocument/2006/relationships/hyperlink" Target="http://it.wikipedia.org/wiki/Zuccheri" TargetMode="External"/><Relationship Id="rId36" Type="http://schemas.openxmlformats.org/officeDocument/2006/relationships/hyperlink" Target="http://it.wikipedia.org/w/index.php?title=SEND&amp;action=edit&amp;redlink=1" TargetMode="External"/><Relationship Id="rId10" Type="http://schemas.openxmlformats.org/officeDocument/2006/relationships/hyperlink" Target="http://it.wikipedia.org/wiki/Glicerolo" TargetMode="External"/><Relationship Id="rId19" Type="http://schemas.openxmlformats.org/officeDocument/2006/relationships/hyperlink" Target="http://it.wikipedia.org/wiki/Acido" TargetMode="External"/><Relationship Id="rId31" Type="http://schemas.openxmlformats.org/officeDocument/2006/relationships/hyperlink" Target="http://it.wikipedia.org/wiki/Grafite" TargetMode="External"/><Relationship Id="rId4" Type="http://schemas.openxmlformats.org/officeDocument/2006/relationships/settings" Target="settings.xml"/><Relationship Id="rId9" Type="http://schemas.openxmlformats.org/officeDocument/2006/relationships/hyperlink" Target="http://it.wikipedia.org/wiki/Assorbimento" TargetMode="External"/><Relationship Id="rId14" Type="http://schemas.openxmlformats.org/officeDocument/2006/relationships/hyperlink" Target="http://it.wikipedia.org/wiki/Acido_sinapico" TargetMode="External"/><Relationship Id="rId22" Type="http://schemas.openxmlformats.org/officeDocument/2006/relationships/hyperlink" Target="http://it.wikipedia.org/wiki/Ultravioletto" TargetMode="External"/><Relationship Id="rId27" Type="http://schemas.openxmlformats.org/officeDocument/2006/relationships/hyperlink" Target="http://it.wikipedia.org/wiki/Peptide" TargetMode="External"/><Relationship Id="rId30" Type="http://schemas.openxmlformats.org/officeDocument/2006/relationships/hyperlink" Target="http://it.wikipedia.org/w/index.php?title=GALDI&amp;action=edit&amp;redlink=1" TargetMode="External"/><Relationship Id="rId35" Type="http://schemas.openxmlformats.org/officeDocument/2006/relationships/hyperlink" Target="http://it.wikipedia.org/wiki/Silici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TotalTime>
  <Pages>18</Pages>
  <Words>10709</Words>
  <Characters>61045</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19</cp:revision>
  <dcterms:created xsi:type="dcterms:W3CDTF">2013-02-21T08:06:00Z</dcterms:created>
  <dcterms:modified xsi:type="dcterms:W3CDTF">2013-02-25T11:26:00Z</dcterms:modified>
</cp:coreProperties>
</file>